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5C1" w:rsidRPr="009132B2" w:rsidRDefault="006B1FE6" w:rsidP="006B1FE6">
      <w:pPr>
        <w:spacing w:line="360" w:lineRule="auto"/>
        <w:jc w:val="both"/>
        <w:rPr>
          <w:rFonts w:ascii="Bookman Old Style" w:hAnsi="Bookman Old Style"/>
          <w:szCs w:val="24"/>
        </w:rPr>
      </w:pPr>
      <w:r w:rsidRPr="009132B2">
        <w:rPr>
          <w:rFonts w:ascii="Bookman Old Style" w:hAnsi="Bookman Old Style"/>
          <w:szCs w:val="24"/>
        </w:rPr>
        <w:t xml:space="preserve">///rón, </w:t>
      </w:r>
      <w:r w:rsidR="00106C31">
        <w:rPr>
          <w:rFonts w:ascii="Bookman Old Style" w:hAnsi="Bookman Old Style"/>
          <w:szCs w:val="24"/>
        </w:rPr>
        <w:t>xx</w:t>
      </w:r>
      <w:r w:rsidRPr="009132B2">
        <w:rPr>
          <w:rFonts w:ascii="Bookman Old Style" w:hAnsi="Bookman Old Style"/>
          <w:szCs w:val="24"/>
        </w:rPr>
        <w:t xml:space="preserve"> de </w:t>
      </w:r>
      <w:r w:rsidR="00106C31">
        <w:rPr>
          <w:rFonts w:ascii="Bookman Old Style" w:hAnsi="Bookman Old Style"/>
          <w:szCs w:val="24"/>
        </w:rPr>
        <w:t>xxxxx</w:t>
      </w:r>
      <w:r w:rsidRPr="009132B2">
        <w:rPr>
          <w:rFonts w:ascii="Bookman Old Style" w:hAnsi="Bookman Old Style"/>
          <w:szCs w:val="24"/>
        </w:rPr>
        <w:t xml:space="preserve"> de </w:t>
      </w:r>
      <w:r w:rsidR="00106C31">
        <w:rPr>
          <w:rFonts w:ascii="Bookman Old Style" w:hAnsi="Bookman Old Style"/>
          <w:szCs w:val="24"/>
        </w:rPr>
        <w:t>xxxx</w:t>
      </w:r>
      <w:r w:rsidRPr="009132B2">
        <w:rPr>
          <w:rFonts w:ascii="Bookman Old Style" w:hAnsi="Bookman Old Style"/>
          <w:szCs w:val="24"/>
        </w:rPr>
        <w:t>.-</w:t>
      </w:r>
    </w:p>
    <w:p w:rsidR="006B1FE6" w:rsidRPr="009132B2" w:rsidRDefault="006B1FE6" w:rsidP="006B1FE6">
      <w:pPr>
        <w:spacing w:line="360" w:lineRule="auto"/>
        <w:jc w:val="both"/>
        <w:rPr>
          <w:rFonts w:ascii="Bookman Old Style" w:hAnsi="Bookman Old Style"/>
          <w:b/>
          <w:szCs w:val="24"/>
        </w:rPr>
      </w:pPr>
      <w:r w:rsidRPr="009132B2">
        <w:rPr>
          <w:rFonts w:ascii="Bookman Old Style" w:hAnsi="Bookman Old Style"/>
          <w:szCs w:val="24"/>
        </w:rPr>
        <w:tab/>
      </w:r>
      <w:r w:rsidRPr="009132B2">
        <w:rPr>
          <w:rFonts w:ascii="Bookman Old Style" w:hAnsi="Bookman Old Style"/>
          <w:szCs w:val="24"/>
        </w:rPr>
        <w:tab/>
      </w:r>
      <w:r w:rsidRPr="009132B2">
        <w:rPr>
          <w:rFonts w:ascii="Bookman Old Style" w:hAnsi="Bookman Old Style"/>
          <w:b/>
          <w:szCs w:val="24"/>
          <w:u w:val="single"/>
        </w:rPr>
        <w:t>AUTOS Y VISTOS</w:t>
      </w:r>
      <w:r w:rsidRPr="009132B2">
        <w:rPr>
          <w:rFonts w:ascii="Bookman Old Style" w:hAnsi="Bookman Old Style"/>
          <w:b/>
          <w:szCs w:val="24"/>
        </w:rPr>
        <w:t>:</w:t>
      </w:r>
    </w:p>
    <w:p w:rsidR="00345029" w:rsidRPr="009132B2" w:rsidRDefault="006B1FE6" w:rsidP="006B1FE6">
      <w:pPr>
        <w:spacing w:line="360" w:lineRule="auto"/>
        <w:jc w:val="both"/>
        <w:rPr>
          <w:rFonts w:ascii="Bookman Old Style" w:hAnsi="Bookman Old Style"/>
          <w:szCs w:val="24"/>
        </w:rPr>
      </w:pPr>
      <w:r w:rsidRPr="009132B2">
        <w:rPr>
          <w:rFonts w:ascii="Bookman Old Style" w:hAnsi="Bookman Old Style"/>
          <w:szCs w:val="24"/>
        </w:rPr>
        <w:tab/>
      </w:r>
      <w:r w:rsidRPr="009132B2">
        <w:rPr>
          <w:rFonts w:ascii="Bookman Old Style" w:hAnsi="Bookman Old Style"/>
          <w:szCs w:val="24"/>
        </w:rPr>
        <w:tab/>
        <w:t xml:space="preserve">Para resolver en el presente incidente de nulidad vinculado a los autos N° </w:t>
      </w:r>
      <w:r w:rsidR="00106C31">
        <w:rPr>
          <w:rFonts w:ascii="Bookman Old Style" w:hAnsi="Bookman Old Style"/>
          <w:b/>
          <w:szCs w:val="24"/>
        </w:rPr>
        <w:t>FSM xxxxx</w:t>
      </w:r>
      <w:r w:rsidRPr="009132B2">
        <w:rPr>
          <w:rFonts w:ascii="Bookman Old Style" w:hAnsi="Bookman Old Style"/>
          <w:b/>
          <w:szCs w:val="24"/>
        </w:rPr>
        <w:t>/</w:t>
      </w:r>
      <w:r w:rsidR="00106C31">
        <w:rPr>
          <w:rFonts w:ascii="Bookman Old Style" w:hAnsi="Bookman Old Style"/>
          <w:b/>
          <w:szCs w:val="24"/>
        </w:rPr>
        <w:t>xxxx</w:t>
      </w:r>
      <w:r w:rsidRPr="009132B2">
        <w:rPr>
          <w:rFonts w:ascii="Bookman Old Style" w:hAnsi="Bookman Old Style"/>
          <w:szCs w:val="24"/>
        </w:rPr>
        <w:t xml:space="preserve">, del registro </w:t>
      </w:r>
      <w:r w:rsidR="00345029" w:rsidRPr="009132B2">
        <w:rPr>
          <w:rFonts w:ascii="Bookman Old Style" w:hAnsi="Bookman Old Style"/>
          <w:szCs w:val="24"/>
        </w:rPr>
        <w:t xml:space="preserve">de la Secretaría N° </w:t>
      </w:r>
      <w:r w:rsidR="00106C31">
        <w:rPr>
          <w:rFonts w:ascii="Bookman Old Style" w:hAnsi="Bookman Old Style"/>
          <w:szCs w:val="24"/>
        </w:rPr>
        <w:t>xx</w:t>
      </w:r>
      <w:r w:rsidR="00345029" w:rsidRPr="009132B2">
        <w:rPr>
          <w:rFonts w:ascii="Bookman Old Style" w:hAnsi="Bookman Old Style"/>
          <w:szCs w:val="24"/>
        </w:rPr>
        <w:t xml:space="preserve"> de este Juzgado Federal en lo Criminal y Correccional N° </w:t>
      </w:r>
      <w:r w:rsidR="00106C31">
        <w:rPr>
          <w:rFonts w:ascii="Bookman Old Style" w:hAnsi="Bookman Old Style"/>
          <w:szCs w:val="24"/>
        </w:rPr>
        <w:t>x</w:t>
      </w:r>
      <w:r w:rsidR="00345029" w:rsidRPr="009132B2">
        <w:rPr>
          <w:rFonts w:ascii="Bookman Old Style" w:hAnsi="Bookman Old Style"/>
          <w:szCs w:val="24"/>
        </w:rPr>
        <w:t xml:space="preserve"> de Morón.</w:t>
      </w:r>
    </w:p>
    <w:p w:rsidR="00345029" w:rsidRPr="009132B2" w:rsidRDefault="00345029" w:rsidP="006B1FE6">
      <w:pPr>
        <w:spacing w:line="360" w:lineRule="auto"/>
        <w:jc w:val="both"/>
        <w:rPr>
          <w:rFonts w:ascii="Bookman Old Style" w:hAnsi="Bookman Old Style"/>
          <w:b/>
          <w:szCs w:val="24"/>
        </w:rPr>
      </w:pPr>
      <w:r w:rsidRPr="009132B2">
        <w:rPr>
          <w:rFonts w:ascii="Bookman Old Style" w:hAnsi="Bookman Old Style"/>
          <w:szCs w:val="24"/>
        </w:rPr>
        <w:tab/>
      </w:r>
      <w:r w:rsidRPr="009132B2">
        <w:rPr>
          <w:rFonts w:ascii="Bookman Old Style" w:hAnsi="Bookman Old Style"/>
          <w:szCs w:val="24"/>
        </w:rPr>
        <w:tab/>
      </w:r>
      <w:r w:rsidRPr="009132B2">
        <w:rPr>
          <w:rFonts w:ascii="Bookman Old Style" w:hAnsi="Bookman Old Style"/>
          <w:b/>
          <w:szCs w:val="24"/>
          <w:u w:val="single"/>
        </w:rPr>
        <w:t>Y CONSIDERANDO</w:t>
      </w:r>
      <w:r w:rsidRPr="009132B2">
        <w:rPr>
          <w:rFonts w:ascii="Bookman Old Style" w:hAnsi="Bookman Old Style"/>
          <w:b/>
          <w:szCs w:val="24"/>
        </w:rPr>
        <w:t>:</w:t>
      </w:r>
    </w:p>
    <w:p w:rsidR="00720E43" w:rsidRPr="009132B2" w:rsidRDefault="00345029" w:rsidP="006B1FE6">
      <w:pPr>
        <w:spacing w:line="360" w:lineRule="auto"/>
        <w:jc w:val="both"/>
        <w:rPr>
          <w:rFonts w:ascii="Bookman Old Style" w:hAnsi="Bookman Old Style"/>
          <w:szCs w:val="24"/>
        </w:rPr>
      </w:pPr>
      <w:r w:rsidRPr="009132B2">
        <w:rPr>
          <w:rFonts w:ascii="Bookman Old Style" w:hAnsi="Bookman Old Style"/>
          <w:szCs w:val="24"/>
        </w:rPr>
        <w:tab/>
      </w:r>
      <w:r w:rsidRPr="009132B2">
        <w:rPr>
          <w:rFonts w:ascii="Bookman Old Style" w:hAnsi="Bookman Old Style"/>
          <w:szCs w:val="24"/>
        </w:rPr>
        <w:tab/>
      </w:r>
      <w:r w:rsidRPr="009132B2">
        <w:rPr>
          <w:rFonts w:ascii="Bookman Old Style" w:hAnsi="Bookman Old Style"/>
          <w:b/>
          <w:szCs w:val="24"/>
        </w:rPr>
        <w:t>I.-</w:t>
      </w:r>
      <w:r w:rsidRPr="009132B2">
        <w:rPr>
          <w:rFonts w:ascii="Bookman Old Style" w:hAnsi="Bookman Old Style"/>
          <w:szCs w:val="24"/>
        </w:rPr>
        <w:t xml:space="preserve"> El Dr. </w:t>
      </w:r>
      <w:r w:rsidR="00106C31">
        <w:rPr>
          <w:rFonts w:ascii="Bookman Old Style" w:hAnsi="Bookman Old Style"/>
          <w:szCs w:val="24"/>
        </w:rPr>
        <w:t>Xxxx</w:t>
      </w:r>
      <w:r w:rsidR="00274B61" w:rsidRPr="009132B2">
        <w:rPr>
          <w:rFonts w:ascii="Bookman Old Style" w:hAnsi="Bookman Old Style"/>
          <w:szCs w:val="24"/>
        </w:rPr>
        <w:t xml:space="preserve">, </w:t>
      </w:r>
      <w:r w:rsidRPr="009132B2">
        <w:rPr>
          <w:rFonts w:ascii="Bookman Old Style" w:hAnsi="Bookman Old Style"/>
          <w:szCs w:val="24"/>
        </w:rPr>
        <w:t xml:space="preserve">Defensor </w:t>
      </w:r>
      <w:r w:rsidR="00274B61" w:rsidRPr="009132B2">
        <w:rPr>
          <w:rFonts w:ascii="Bookman Old Style" w:hAnsi="Bookman Old Style"/>
          <w:szCs w:val="24"/>
        </w:rPr>
        <w:t xml:space="preserve">Público </w:t>
      </w:r>
      <w:r w:rsidR="00777C2D" w:rsidRPr="009132B2">
        <w:rPr>
          <w:rFonts w:ascii="Bookman Old Style" w:hAnsi="Bookman Old Style"/>
          <w:szCs w:val="24"/>
        </w:rPr>
        <w:t xml:space="preserve">de la </w:t>
      </w:r>
      <w:r w:rsidRPr="009132B2">
        <w:rPr>
          <w:rFonts w:ascii="Bookman Old Style" w:hAnsi="Bookman Old Style"/>
          <w:szCs w:val="24"/>
        </w:rPr>
        <w:t xml:space="preserve">Defensoría </w:t>
      </w:r>
      <w:r w:rsidR="00777C2D" w:rsidRPr="009132B2">
        <w:rPr>
          <w:rFonts w:ascii="Bookman Old Style" w:hAnsi="Bookman Old Style"/>
          <w:szCs w:val="24"/>
        </w:rPr>
        <w:t>O</w:t>
      </w:r>
      <w:r w:rsidRPr="009132B2">
        <w:rPr>
          <w:rFonts w:ascii="Bookman Old Style" w:hAnsi="Bookman Old Style"/>
          <w:szCs w:val="24"/>
        </w:rPr>
        <w:t xml:space="preserve">ficial N° </w:t>
      </w:r>
      <w:r w:rsidR="00106C31">
        <w:rPr>
          <w:rFonts w:ascii="Bookman Old Style" w:hAnsi="Bookman Old Style"/>
          <w:szCs w:val="24"/>
        </w:rPr>
        <w:t>x</w:t>
      </w:r>
      <w:r w:rsidRPr="009132B2">
        <w:rPr>
          <w:rFonts w:ascii="Bookman Old Style" w:hAnsi="Bookman Old Style"/>
          <w:szCs w:val="24"/>
        </w:rPr>
        <w:t xml:space="preserve"> de esta ciudad, solicitó se de</w:t>
      </w:r>
      <w:r w:rsidR="00CD5E0D" w:rsidRPr="009132B2">
        <w:rPr>
          <w:rFonts w:ascii="Bookman Old Style" w:hAnsi="Bookman Old Style"/>
          <w:szCs w:val="24"/>
        </w:rPr>
        <w:t>c</w:t>
      </w:r>
      <w:r w:rsidR="001327F7" w:rsidRPr="009132B2">
        <w:rPr>
          <w:rFonts w:ascii="Bookman Old Style" w:hAnsi="Bookman Old Style"/>
          <w:szCs w:val="24"/>
        </w:rPr>
        <w:t>lare la inconstitucionalidad del Reglamento de Disciplina par</w:t>
      </w:r>
      <w:r w:rsidR="00FD0254" w:rsidRPr="009132B2">
        <w:rPr>
          <w:rFonts w:ascii="Bookman Old Style" w:hAnsi="Bookman Old Style"/>
          <w:szCs w:val="24"/>
        </w:rPr>
        <w:t>a</w:t>
      </w:r>
      <w:r w:rsidR="001327F7" w:rsidRPr="009132B2">
        <w:rPr>
          <w:rFonts w:ascii="Bookman Old Style" w:hAnsi="Bookman Old Style"/>
          <w:szCs w:val="24"/>
        </w:rPr>
        <w:t xml:space="preserve"> Internos, Decreto N° 18/97 por considerar que el mismo resulta violatorio del artículo 30 de la Convención Americana sobre Derechos Humanos y en consecuencia, la nulidad de la sanción </w:t>
      </w:r>
      <w:r w:rsidR="00CF1B7A" w:rsidRPr="009132B2">
        <w:rPr>
          <w:rFonts w:ascii="Bookman Old Style" w:hAnsi="Bookman Old Style"/>
          <w:szCs w:val="24"/>
        </w:rPr>
        <w:t xml:space="preserve">disciplinaria impuesta a su asistido </w:t>
      </w:r>
      <w:r w:rsidR="00106C31">
        <w:rPr>
          <w:rFonts w:ascii="Bookman Old Style" w:hAnsi="Bookman Old Style"/>
          <w:szCs w:val="24"/>
        </w:rPr>
        <w:t>Xxxx Xxxx</w:t>
      </w:r>
      <w:r w:rsidR="00CF1B7A" w:rsidRPr="009132B2">
        <w:rPr>
          <w:rFonts w:ascii="Bookman Old Style" w:hAnsi="Bookman Old Style"/>
          <w:szCs w:val="24"/>
        </w:rPr>
        <w:t>.</w:t>
      </w:r>
    </w:p>
    <w:p w:rsidR="00374823" w:rsidRPr="009132B2" w:rsidRDefault="00FD0254" w:rsidP="00884F66">
      <w:pPr>
        <w:spacing w:line="360" w:lineRule="auto"/>
        <w:jc w:val="both"/>
        <w:rPr>
          <w:rFonts w:ascii="Bookman Old Style" w:hAnsi="Bookman Old Style"/>
          <w:szCs w:val="24"/>
        </w:rPr>
      </w:pPr>
      <w:r w:rsidRPr="009132B2">
        <w:rPr>
          <w:rFonts w:ascii="Bookman Old Style" w:hAnsi="Bookman Old Style"/>
          <w:szCs w:val="24"/>
        </w:rPr>
        <w:tab/>
      </w:r>
      <w:r w:rsidRPr="009132B2">
        <w:rPr>
          <w:rFonts w:ascii="Bookman Old Style" w:hAnsi="Bookman Old Style"/>
          <w:szCs w:val="24"/>
        </w:rPr>
        <w:tab/>
      </w:r>
      <w:r w:rsidR="0091198B" w:rsidRPr="009132B2">
        <w:rPr>
          <w:rFonts w:ascii="Bookman Old Style" w:hAnsi="Bookman Old Style"/>
          <w:szCs w:val="24"/>
        </w:rPr>
        <w:t xml:space="preserve">Al respecto, en lo sustancial, </w:t>
      </w:r>
      <w:r w:rsidR="00CF1B7A" w:rsidRPr="009132B2">
        <w:rPr>
          <w:rFonts w:ascii="Bookman Old Style" w:hAnsi="Bookman Old Style"/>
          <w:szCs w:val="24"/>
        </w:rPr>
        <w:t xml:space="preserve">argumentó que la </w:t>
      </w:r>
      <w:r w:rsidR="00220730" w:rsidRPr="009132B2">
        <w:rPr>
          <w:rFonts w:ascii="Bookman Old Style" w:hAnsi="Bookman Old Style"/>
          <w:szCs w:val="24"/>
        </w:rPr>
        <w:t>aplicación</w:t>
      </w:r>
      <w:r w:rsidR="00CF1B7A" w:rsidRPr="009132B2">
        <w:rPr>
          <w:rFonts w:ascii="Bookman Old Style" w:hAnsi="Bookman Old Style"/>
          <w:szCs w:val="24"/>
        </w:rPr>
        <w:t xml:space="preserve"> del referido decreto constituía una violación a</w:t>
      </w:r>
      <w:r w:rsidR="00374823" w:rsidRPr="009132B2">
        <w:rPr>
          <w:rFonts w:ascii="Bookman Old Style" w:hAnsi="Bookman Old Style"/>
          <w:szCs w:val="24"/>
        </w:rPr>
        <w:t xml:space="preserve"> diversas normas constitucionales por vulnerar el principio de legalidad penal y debido proceso legal.</w:t>
      </w:r>
    </w:p>
    <w:p w:rsidR="0091198B" w:rsidRPr="009132B2" w:rsidRDefault="00374823" w:rsidP="00884F66">
      <w:pPr>
        <w:spacing w:line="360" w:lineRule="auto"/>
        <w:jc w:val="both"/>
        <w:rPr>
          <w:rFonts w:ascii="Bookman Old Style" w:hAnsi="Bookman Old Style" w:cs="Arial"/>
          <w:szCs w:val="24"/>
          <w:lang w:eastAsia="es-AR"/>
        </w:rPr>
      </w:pPr>
      <w:r w:rsidRPr="009132B2">
        <w:rPr>
          <w:rFonts w:ascii="Bookman Old Style" w:hAnsi="Bookman Old Style"/>
          <w:szCs w:val="24"/>
        </w:rPr>
        <w:tab/>
      </w:r>
      <w:r w:rsidRPr="009132B2">
        <w:rPr>
          <w:rFonts w:ascii="Bookman Old Style" w:hAnsi="Bookman Old Style"/>
          <w:szCs w:val="24"/>
        </w:rPr>
        <w:tab/>
      </w:r>
      <w:r w:rsidR="006B6C1B" w:rsidRPr="009132B2">
        <w:rPr>
          <w:rFonts w:ascii="Bookman Old Style" w:hAnsi="Bookman Old Style"/>
          <w:szCs w:val="24"/>
        </w:rPr>
        <w:t xml:space="preserve">En tal sentido, sostuvo que el referido decreto, constituía una violación al </w:t>
      </w:r>
      <w:r w:rsidR="00CF1B7A" w:rsidRPr="009132B2">
        <w:rPr>
          <w:rFonts w:ascii="Bookman Old Style" w:hAnsi="Bookman Old Style"/>
          <w:szCs w:val="24"/>
        </w:rPr>
        <w:t>artículo 30</w:t>
      </w:r>
      <w:r w:rsidR="00BD50A8">
        <w:rPr>
          <w:rFonts w:ascii="Bookman Old Style" w:hAnsi="Bookman Old Style"/>
          <w:szCs w:val="24"/>
        </w:rPr>
        <w:t xml:space="preserve"> </w:t>
      </w:r>
      <w:r w:rsidR="00884F66" w:rsidRPr="009132B2">
        <w:rPr>
          <w:rFonts w:ascii="Bookman Old Style" w:hAnsi="Bookman Old Style" w:cs="Arial"/>
          <w:szCs w:val="24"/>
          <w:lang w:eastAsia="es-AR"/>
        </w:rPr>
        <w:t>de la Convención Americana sobre Derechos Humanos (CADH) en tanto se habilita la restricción de derechos fundamentales a través de una norma que no satisface la exigencia de constituir una ley en sentido formal</w:t>
      </w:r>
      <w:r w:rsidR="00122D1B" w:rsidRPr="009132B2">
        <w:rPr>
          <w:rFonts w:ascii="Bookman Old Style" w:hAnsi="Bookman Old Style" w:cs="Arial"/>
          <w:szCs w:val="24"/>
          <w:lang w:eastAsia="es-AR"/>
        </w:rPr>
        <w:t xml:space="preserve">, </w:t>
      </w:r>
      <w:r w:rsidR="00884F66" w:rsidRPr="009132B2">
        <w:rPr>
          <w:rFonts w:ascii="Bookman Old Style" w:hAnsi="Bookman Old Style" w:cs="Arial"/>
          <w:szCs w:val="24"/>
          <w:lang w:eastAsia="es-AR"/>
        </w:rPr>
        <w:t>dictada por el Congreso Nacional</w:t>
      </w:r>
      <w:r w:rsidR="00122D1B" w:rsidRPr="009132B2">
        <w:rPr>
          <w:rFonts w:ascii="Bookman Old Style" w:hAnsi="Bookman Old Style" w:cs="Arial"/>
          <w:szCs w:val="24"/>
          <w:lang w:eastAsia="es-AR"/>
        </w:rPr>
        <w:t>.</w:t>
      </w:r>
    </w:p>
    <w:p w:rsidR="005405FE" w:rsidRPr="009132B2" w:rsidRDefault="0091198B" w:rsidP="00884F66">
      <w:pPr>
        <w:spacing w:line="360" w:lineRule="auto"/>
        <w:jc w:val="both"/>
        <w:rPr>
          <w:rFonts w:ascii="Bookman Old Style" w:hAnsi="Bookman Old Style" w:cs="Arial"/>
          <w:szCs w:val="24"/>
          <w:lang w:eastAsia="es-AR"/>
        </w:rPr>
      </w:pPr>
      <w:r w:rsidRPr="009132B2">
        <w:rPr>
          <w:rFonts w:ascii="Bookman Old Style" w:hAnsi="Bookman Old Style" w:cs="Arial"/>
          <w:szCs w:val="24"/>
          <w:lang w:eastAsia="es-AR"/>
        </w:rPr>
        <w:tab/>
      </w:r>
      <w:r w:rsidRPr="009132B2">
        <w:rPr>
          <w:rFonts w:ascii="Bookman Old Style" w:hAnsi="Bookman Old Style" w:cs="Arial"/>
          <w:szCs w:val="24"/>
          <w:lang w:eastAsia="es-AR"/>
        </w:rPr>
        <w:tab/>
      </w:r>
      <w:r w:rsidR="00BE3370" w:rsidRPr="009132B2">
        <w:rPr>
          <w:rFonts w:ascii="Bookman Old Style" w:hAnsi="Bookman Old Style" w:cs="Arial"/>
          <w:szCs w:val="24"/>
          <w:lang w:eastAsia="es-AR"/>
        </w:rPr>
        <w:t xml:space="preserve">Por otra parte, en lo que respecta a la afectación del derecho a las garantías del debido proceso, puntualizó que no resultaba </w:t>
      </w:r>
      <w:r w:rsidR="00C97FD6" w:rsidRPr="009132B2">
        <w:rPr>
          <w:rFonts w:ascii="Bookman Old Style" w:hAnsi="Bookman Old Style" w:cs="Arial"/>
          <w:szCs w:val="24"/>
          <w:lang w:eastAsia="es-AR"/>
        </w:rPr>
        <w:t>suficiente</w:t>
      </w:r>
      <w:r w:rsidR="00BD50A8">
        <w:rPr>
          <w:rFonts w:ascii="Bookman Old Style" w:hAnsi="Bookman Old Style" w:cs="Arial"/>
          <w:szCs w:val="24"/>
          <w:lang w:eastAsia="es-AR"/>
        </w:rPr>
        <w:t xml:space="preserve"> </w:t>
      </w:r>
      <w:r w:rsidR="00C97FD6" w:rsidRPr="009132B2">
        <w:rPr>
          <w:rFonts w:ascii="Bookman Old Style" w:hAnsi="Bookman Old Style" w:cs="Arial"/>
          <w:szCs w:val="24"/>
          <w:lang w:eastAsia="es-AR"/>
        </w:rPr>
        <w:t xml:space="preserve">asegurar al interno la posibilidad de contar con una asistencia </w:t>
      </w:r>
      <w:r w:rsidR="005405FE" w:rsidRPr="009132B2">
        <w:rPr>
          <w:rFonts w:ascii="Bookman Old Style" w:hAnsi="Bookman Old Style" w:cs="Arial"/>
          <w:szCs w:val="24"/>
          <w:lang w:eastAsia="es-AR"/>
        </w:rPr>
        <w:t>técnica</w:t>
      </w:r>
      <w:r w:rsidR="00BD50A8">
        <w:rPr>
          <w:rFonts w:ascii="Bookman Old Style" w:hAnsi="Bookman Old Style" w:cs="Arial"/>
          <w:szCs w:val="24"/>
          <w:lang w:eastAsia="es-AR"/>
        </w:rPr>
        <w:t xml:space="preserve"> </w:t>
      </w:r>
      <w:r w:rsidR="005405FE" w:rsidRPr="009132B2">
        <w:rPr>
          <w:rFonts w:ascii="Bookman Old Style" w:hAnsi="Bookman Old Style" w:cs="Arial"/>
          <w:szCs w:val="24"/>
          <w:lang w:eastAsia="es-AR"/>
        </w:rPr>
        <w:t>más</w:t>
      </w:r>
      <w:r w:rsidR="00BD50A8">
        <w:rPr>
          <w:rFonts w:ascii="Bookman Old Style" w:hAnsi="Bookman Old Style" w:cs="Arial"/>
          <w:szCs w:val="24"/>
          <w:lang w:eastAsia="es-AR"/>
        </w:rPr>
        <w:t xml:space="preserve"> </w:t>
      </w:r>
      <w:r w:rsidR="005405FE" w:rsidRPr="009132B2">
        <w:rPr>
          <w:rFonts w:ascii="Bookman Old Style" w:hAnsi="Bookman Old Style" w:cs="Arial"/>
          <w:szCs w:val="24"/>
          <w:lang w:eastAsia="es-AR"/>
        </w:rPr>
        <w:t>allá</w:t>
      </w:r>
      <w:r w:rsidR="00C97FD6" w:rsidRPr="009132B2">
        <w:rPr>
          <w:rFonts w:ascii="Bookman Old Style" w:hAnsi="Bookman Old Style" w:cs="Arial"/>
          <w:szCs w:val="24"/>
          <w:lang w:eastAsia="es-AR"/>
        </w:rPr>
        <w:t xml:space="preserve"> de la material que pudiere ejercitar por </w:t>
      </w:r>
      <w:r w:rsidR="00DC07DD" w:rsidRPr="009132B2">
        <w:rPr>
          <w:rFonts w:ascii="Bookman Old Style" w:hAnsi="Bookman Old Style" w:cs="Arial"/>
          <w:szCs w:val="24"/>
          <w:lang w:eastAsia="es-AR"/>
        </w:rPr>
        <w:t>sí</w:t>
      </w:r>
      <w:r w:rsidR="00C97FD6" w:rsidRPr="009132B2">
        <w:rPr>
          <w:rFonts w:ascii="Bookman Old Style" w:hAnsi="Bookman Old Style" w:cs="Arial"/>
          <w:szCs w:val="24"/>
          <w:lang w:eastAsia="es-AR"/>
        </w:rPr>
        <w:t xml:space="preserve"> mismo</w:t>
      </w:r>
      <w:r w:rsidR="005405FE" w:rsidRPr="009132B2">
        <w:rPr>
          <w:rFonts w:ascii="Bookman Old Style" w:hAnsi="Bookman Old Style" w:cs="Arial"/>
          <w:szCs w:val="24"/>
          <w:lang w:eastAsia="es-AR"/>
        </w:rPr>
        <w:t>, sino que e</w:t>
      </w:r>
      <w:r w:rsidR="00DC07DD" w:rsidRPr="009132B2">
        <w:rPr>
          <w:rFonts w:ascii="Bookman Old Style" w:hAnsi="Bookman Old Style" w:cs="Arial"/>
          <w:szCs w:val="24"/>
          <w:lang w:eastAsia="es-AR"/>
        </w:rPr>
        <w:t xml:space="preserve">ra </w:t>
      </w:r>
      <w:r w:rsidR="005405FE" w:rsidRPr="009132B2">
        <w:rPr>
          <w:rFonts w:ascii="Bookman Old Style" w:hAnsi="Bookman Old Style" w:cs="Arial"/>
          <w:szCs w:val="24"/>
          <w:lang w:eastAsia="es-AR"/>
        </w:rPr>
        <w:t>necesario que tenga la posibilidad efectiva y sustancial de ser asistido por un letrado para poder ejercer su defensa</w:t>
      </w:r>
      <w:r w:rsidR="00DC07DD" w:rsidRPr="009132B2">
        <w:rPr>
          <w:rFonts w:ascii="Bookman Old Style" w:hAnsi="Bookman Old Style" w:cs="Arial"/>
          <w:szCs w:val="24"/>
          <w:lang w:eastAsia="es-AR"/>
        </w:rPr>
        <w:t>.</w:t>
      </w:r>
    </w:p>
    <w:p w:rsidR="0082561D" w:rsidRPr="009132B2" w:rsidRDefault="00DC07DD" w:rsidP="00884F66">
      <w:pPr>
        <w:spacing w:line="360" w:lineRule="auto"/>
        <w:jc w:val="both"/>
        <w:rPr>
          <w:rFonts w:ascii="Bookman Old Style" w:hAnsi="Bookman Old Style" w:cs="Arial"/>
          <w:szCs w:val="24"/>
          <w:lang w:eastAsia="es-AR"/>
        </w:rPr>
      </w:pPr>
      <w:r w:rsidRPr="009132B2">
        <w:rPr>
          <w:rFonts w:ascii="Bookman Old Style" w:hAnsi="Bookman Old Style" w:cs="Arial"/>
          <w:szCs w:val="24"/>
          <w:lang w:eastAsia="es-AR"/>
        </w:rPr>
        <w:tab/>
      </w:r>
      <w:r w:rsidRPr="009132B2">
        <w:rPr>
          <w:rFonts w:ascii="Bookman Old Style" w:hAnsi="Bookman Old Style" w:cs="Arial"/>
          <w:szCs w:val="24"/>
          <w:lang w:eastAsia="es-AR"/>
        </w:rPr>
        <w:tab/>
        <w:t xml:space="preserve">Además, </w:t>
      </w:r>
      <w:r w:rsidR="003046A3" w:rsidRPr="009132B2">
        <w:rPr>
          <w:rFonts w:ascii="Bookman Old Style" w:hAnsi="Bookman Old Style" w:cs="Arial"/>
          <w:szCs w:val="24"/>
          <w:lang w:eastAsia="es-AR"/>
        </w:rPr>
        <w:t xml:space="preserve">señaló que el procedimiento previsto en el mencionado decreto, vulneraba el principio de imparcialidad, dado que establece un sistema de investigación de la falta disciplinaria </w:t>
      </w:r>
      <w:r w:rsidR="0082561D" w:rsidRPr="009132B2">
        <w:rPr>
          <w:rFonts w:ascii="Bookman Old Style" w:hAnsi="Bookman Old Style" w:cs="Arial"/>
          <w:szCs w:val="24"/>
          <w:lang w:eastAsia="es-AR"/>
        </w:rPr>
        <w:t>en la que el rol de instructor como el de decisor, son ejercidos por integrantes del Servicio Penitenciario Federal.</w:t>
      </w:r>
      <w:r w:rsidR="000D3819" w:rsidRPr="009132B2">
        <w:rPr>
          <w:rFonts w:ascii="Bookman Old Style" w:hAnsi="Bookman Old Style" w:cs="Arial"/>
          <w:szCs w:val="24"/>
          <w:lang w:eastAsia="es-AR"/>
        </w:rPr>
        <w:t xml:space="preserve"> (Fs. </w:t>
      </w:r>
      <w:r w:rsidR="00106C31">
        <w:rPr>
          <w:rFonts w:ascii="Bookman Old Style" w:hAnsi="Bookman Old Style" w:cs="Arial"/>
          <w:szCs w:val="24"/>
          <w:lang w:eastAsia="es-AR"/>
        </w:rPr>
        <w:t>xxxx</w:t>
      </w:r>
      <w:r w:rsidR="000D3819" w:rsidRPr="009132B2">
        <w:rPr>
          <w:rFonts w:ascii="Bookman Old Style" w:hAnsi="Bookman Old Style" w:cs="Arial"/>
          <w:szCs w:val="24"/>
          <w:lang w:eastAsia="es-AR"/>
        </w:rPr>
        <w:t>)</w:t>
      </w:r>
    </w:p>
    <w:p w:rsidR="00555D74" w:rsidRPr="009132B2" w:rsidRDefault="000D3819" w:rsidP="00555D74">
      <w:pPr>
        <w:spacing w:line="360" w:lineRule="auto"/>
        <w:jc w:val="both"/>
        <w:rPr>
          <w:rFonts w:ascii="Bookman Old Style" w:hAnsi="Bookman Old Style" w:cs="Arial"/>
          <w:szCs w:val="24"/>
          <w:lang w:eastAsia="es-AR"/>
        </w:rPr>
      </w:pPr>
      <w:r w:rsidRPr="009132B2">
        <w:rPr>
          <w:rFonts w:ascii="Bookman Old Style" w:hAnsi="Bookman Old Style" w:cs="Arial"/>
          <w:szCs w:val="24"/>
          <w:lang w:eastAsia="es-AR"/>
        </w:rPr>
        <w:tab/>
      </w:r>
      <w:r w:rsidRPr="009132B2">
        <w:rPr>
          <w:rFonts w:ascii="Bookman Old Style" w:hAnsi="Bookman Old Style" w:cs="Arial"/>
          <w:szCs w:val="24"/>
          <w:lang w:eastAsia="es-AR"/>
        </w:rPr>
        <w:tab/>
      </w:r>
      <w:r w:rsidRPr="009132B2">
        <w:rPr>
          <w:rFonts w:ascii="Bookman Old Style" w:hAnsi="Bookman Old Style" w:cs="Arial"/>
          <w:b/>
          <w:szCs w:val="24"/>
          <w:lang w:eastAsia="es-AR"/>
        </w:rPr>
        <w:t>II.-</w:t>
      </w:r>
      <w:r w:rsidRPr="009132B2">
        <w:rPr>
          <w:rFonts w:ascii="Bookman Old Style" w:hAnsi="Bookman Old Style" w:cs="Arial"/>
          <w:szCs w:val="24"/>
          <w:lang w:eastAsia="es-AR"/>
        </w:rPr>
        <w:t xml:space="preserve"> Por su parte, el Sr. Agente Fiscal, </w:t>
      </w:r>
      <w:r w:rsidR="005A1DB9" w:rsidRPr="009132B2">
        <w:rPr>
          <w:rFonts w:ascii="Bookman Old Style" w:hAnsi="Bookman Old Style" w:cs="Arial"/>
          <w:szCs w:val="24"/>
          <w:lang w:eastAsia="es-AR"/>
        </w:rPr>
        <w:t xml:space="preserve">tras reseñar </w:t>
      </w:r>
      <w:r w:rsidR="00C743A7" w:rsidRPr="009132B2">
        <w:rPr>
          <w:rFonts w:ascii="Bookman Old Style" w:hAnsi="Bookman Old Style" w:cs="Arial"/>
          <w:szCs w:val="24"/>
          <w:lang w:eastAsia="es-AR"/>
        </w:rPr>
        <w:t xml:space="preserve">la postura de la Defensa Oficial, consideró que </w:t>
      </w:r>
      <w:r w:rsidR="00555D74" w:rsidRPr="009132B2">
        <w:rPr>
          <w:rFonts w:ascii="Bookman Old Style" w:hAnsi="Bookman Old Style" w:cs="Arial"/>
          <w:szCs w:val="24"/>
          <w:lang w:eastAsia="es-AR"/>
        </w:rPr>
        <w:t>el Reglamento de Disciplina para Internos establecido en el Decreto N°</w:t>
      </w:r>
      <w:r w:rsidR="00106C31">
        <w:rPr>
          <w:rFonts w:ascii="Bookman Old Style" w:hAnsi="Bookman Old Style" w:cs="Arial"/>
          <w:szCs w:val="24"/>
          <w:lang w:eastAsia="es-AR"/>
        </w:rPr>
        <w:t xml:space="preserve"> </w:t>
      </w:r>
      <w:r w:rsidR="00555D74" w:rsidRPr="009132B2">
        <w:rPr>
          <w:rFonts w:ascii="Bookman Old Style" w:hAnsi="Bookman Old Style" w:cs="Arial"/>
          <w:szCs w:val="24"/>
          <w:lang w:eastAsia="es-AR"/>
        </w:rPr>
        <w:t>18/97 no debía ser declarado inconstitucional y que la sanción disciplinaria impuesta a Otaño no debía ser declarada nula.</w:t>
      </w:r>
    </w:p>
    <w:p w:rsidR="00555D74" w:rsidRPr="009132B2" w:rsidRDefault="00555D74" w:rsidP="00555D74">
      <w:pPr>
        <w:spacing w:line="360" w:lineRule="auto"/>
        <w:jc w:val="both"/>
        <w:rPr>
          <w:rFonts w:ascii="Bookman Old Style" w:hAnsi="Bookman Old Style" w:cs="Arial"/>
          <w:szCs w:val="24"/>
          <w:lang w:eastAsia="es-AR"/>
        </w:rPr>
      </w:pPr>
      <w:r w:rsidRPr="009132B2">
        <w:rPr>
          <w:rFonts w:ascii="Bookman Old Style" w:hAnsi="Bookman Old Style" w:cs="Arial"/>
          <w:szCs w:val="24"/>
          <w:lang w:eastAsia="es-AR"/>
        </w:rPr>
        <w:tab/>
      </w:r>
      <w:r w:rsidRPr="009132B2">
        <w:rPr>
          <w:rFonts w:ascii="Bookman Old Style" w:hAnsi="Bookman Old Style" w:cs="Arial"/>
          <w:szCs w:val="24"/>
          <w:lang w:eastAsia="es-AR"/>
        </w:rPr>
        <w:tab/>
        <w:t xml:space="preserve">Para ello, </w:t>
      </w:r>
      <w:r w:rsidR="00756A72" w:rsidRPr="009132B2">
        <w:rPr>
          <w:rFonts w:ascii="Bookman Old Style" w:hAnsi="Bookman Old Style" w:cs="Arial"/>
          <w:szCs w:val="24"/>
          <w:lang w:eastAsia="es-AR"/>
        </w:rPr>
        <w:t xml:space="preserve">y en lo que atañe al planteo de inconstitucionalidad, destacó que </w:t>
      </w:r>
      <w:r w:rsidRPr="009132B2">
        <w:rPr>
          <w:rFonts w:ascii="Bookman Old Style" w:hAnsi="Bookman Old Style" w:cs="Arial"/>
          <w:szCs w:val="24"/>
          <w:lang w:eastAsia="es-AR"/>
        </w:rPr>
        <w:t xml:space="preserve">conforme lo ha sostenido el más alto Tribunal la declaración </w:t>
      </w:r>
      <w:r w:rsidRPr="009132B2">
        <w:rPr>
          <w:rFonts w:ascii="Bookman Old Style" w:hAnsi="Bookman Old Style" w:cs="Arial"/>
          <w:szCs w:val="24"/>
          <w:lang w:eastAsia="es-AR"/>
        </w:rPr>
        <w:lastRenderedPageBreak/>
        <w:t>de inconstitucionalidad de una disposición legal es un acto de suma gravedad y una de las más delicadas funciones susceptibles de encomendarse a un tribunal de justicia y, por ello, deb</w:t>
      </w:r>
      <w:r w:rsidR="00756A72" w:rsidRPr="009132B2">
        <w:rPr>
          <w:rFonts w:ascii="Bookman Old Style" w:hAnsi="Bookman Old Style" w:cs="Arial"/>
          <w:szCs w:val="24"/>
          <w:lang w:eastAsia="es-AR"/>
        </w:rPr>
        <w:t xml:space="preserve">ía </w:t>
      </w:r>
      <w:r w:rsidRPr="009132B2">
        <w:rPr>
          <w:rFonts w:ascii="Bookman Old Style" w:hAnsi="Bookman Old Style" w:cs="Arial"/>
          <w:szCs w:val="24"/>
          <w:lang w:eastAsia="es-AR"/>
        </w:rPr>
        <w:t xml:space="preserve">ser considerada como </w:t>
      </w:r>
      <w:r w:rsidR="00756A72" w:rsidRPr="009132B2">
        <w:rPr>
          <w:rFonts w:ascii="Bookman Old Style" w:hAnsi="Bookman Old Style" w:cs="Arial"/>
          <w:szCs w:val="24"/>
          <w:lang w:eastAsia="es-AR"/>
        </w:rPr>
        <w:t>“u</w:t>
      </w:r>
      <w:r w:rsidRPr="009132B2">
        <w:rPr>
          <w:rFonts w:ascii="Bookman Old Style" w:hAnsi="Bookman Old Style" w:cs="Arial"/>
          <w:szCs w:val="24"/>
          <w:lang w:eastAsia="es-AR"/>
        </w:rPr>
        <w:t>ltima ratio</w:t>
      </w:r>
      <w:r w:rsidR="00756A72" w:rsidRPr="009132B2">
        <w:rPr>
          <w:rFonts w:ascii="Bookman Old Style" w:hAnsi="Bookman Old Style" w:cs="Arial"/>
          <w:szCs w:val="24"/>
          <w:lang w:eastAsia="es-AR"/>
        </w:rPr>
        <w:t>”</w:t>
      </w:r>
      <w:r w:rsidRPr="009132B2">
        <w:rPr>
          <w:rFonts w:ascii="Bookman Old Style" w:hAnsi="Bookman Old Style" w:cs="Arial"/>
          <w:szCs w:val="24"/>
          <w:lang w:eastAsia="es-AR"/>
        </w:rPr>
        <w:t xml:space="preserve"> del orden jurídico, y solo debe ejercerse cuando la repugnancia con</w:t>
      </w:r>
      <w:r w:rsidRPr="009132B2">
        <w:rPr>
          <w:rFonts w:ascii="Bookman Old Style" w:hAnsi="Bookman Old Style" w:cs="Arial"/>
          <w:szCs w:val="24"/>
          <w:lang w:eastAsia="es-AR"/>
        </w:rPr>
        <w:tab/>
        <w:t>la</w:t>
      </w:r>
      <w:r w:rsidR="00BD50A8">
        <w:rPr>
          <w:rFonts w:ascii="Bookman Old Style" w:hAnsi="Bookman Old Style" w:cs="Arial"/>
          <w:szCs w:val="24"/>
          <w:lang w:eastAsia="es-AR"/>
        </w:rPr>
        <w:t xml:space="preserve"> </w:t>
      </w:r>
      <w:r w:rsidRPr="009132B2">
        <w:rPr>
          <w:rFonts w:ascii="Bookman Old Style" w:hAnsi="Bookman Old Style" w:cs="Arial"/>
          <w:szCs w:val="24"/>
          <w:lang w:eastAsia="es-AR"/>
        </w:rPr>
        <w:t>cláusula</w:t>
      </w:r>
      <w:r w:rsidR="008F46F9">
        <w:rPr>
          <w:rFonts w:ascii="Bookman Old Style" w:hAnsi="Bookman Old Style" w:cs="Arial"/>
          <w:szCs w:val="24"/>
          <w:lang w:eastAsia="es-AR"/>
        </w:rPr>
        <w:t xml:space="preserve"> </w:t>
      </w:r>
      <w:r w:rsidRPr="009132B2">
        <w:rPr>
          <w:rFonts w:ascii="Bookman Old Style" w:hAnsi="Bookman Old Style" w:cs="Arial"/>
          <w:szCs w:val="24"/>
          <w:lang w:eastAsia="es-AR"/>
        </w:rPr>
        <w:t>constitucional</w:t>
      </w:r>
      <w:r w:rsidR="00BD50A8">
        <w:rPr>
          <w:rFonts w:ascii="Bookman Old Style" w:hAnsi="Bookman Old Style" w:cs="Arial"/>
          <w:szCs w:val="24"/>
          <w:lang w:eastAsia="es-AR"/>
        </w:rPr>
        <w:t xml:space="preserve"> </w:t>
      </w:r>
      <w:r w:rsidRPr="009132B2">
        <w:rPr>
          <w:rFonts w:ascii="Bookman Old Style" w:hAnsi="Bookman Old Style" w:cs="Arial"/>
          <w:szCs w:val="24"/>
          <w:lang w:eastAsia="es-AR"/>
        </w:rPr>
        <w:t>es</w:t>
      </w:r>
      <w:r w:rsidR="008F46F9">
        <w:rPr>
          <w:rFonts w:ascii="Bookman Old Style" w:hAnsi="Bookman Old Style" w:cs="Arial"/>
          <w:szCs w:val="24"/>
          <w:lang w:eastAsia="es-AR"/>
        </w:rPr>
        <w:t xml:space="preserve"> </w:t>
      </w:r>
      <w:r w:rsidRPr="009132B2">
        <w:rPr>
          <w:rFonts w:ascii="Bookman Old Style" w:hAnsi="Bookman Old Style" w:cs="Arial"/>
          <w:szCs w:val="24"/>
          <w:lang w:eastAsia="es-AR"/>
        </w:rPr>
        <w:t>manifiesta</w:t>
      </w:r>
      <w:r w:rsidR="008F46F9">
        <w:rPr>
          <w:rFonts w:ascii="Bookman Old Style" w:hAnsi="Bookman Old Style" w:cs="Arial"/>
          <w:szCs w:val="24"/>
          <w:lang w:eastAsia="es-AR"/>
        </w:rPr>
        <w:t xml:space="preserve"> </w:t>
      </w:r>
      <w:r w:rsidRPr="009132B2">
        <w:rPr>
          <w:rFonts w:ascii="Bookman Old Style" w:hAnsi="Bookman Old Style" w:cs="Arial"/>
          <w:szCs w:val="24"/>
          <w:lang w:eastAsia="es-AR"/>
        </w:rPr>
        <w:t>y</w:t>
      </w:r>
      <w:r w:rsidR="008F46F9">
        <w:rPr>
          <w:rFonts w:ascii="Bookman Old Style" w:hAnsi="Bookman Old Style" w:cs="Arial"/>
          <w:szCs w:val="24"/>
          <w:lang w:eastAsia="es-AR"/>
        </w:rPr>
        <w:t xml:space="preserve"> </w:t>
      </w:r>
      <w:r w:rsidRPr="009132B2">
        <w:rPr>
          <w:rFonts w:ascii="Bookman Old Style" w:hAnsi="Bookman Old Style" w:cs="Arial"/>
          <w:szCs w:val="24"/>
          <w:lang w:eastAsia="es-AR"/>
        </w:rPr>
        <w:t>la</w:t>
      </w:r>
      <w:r w:rsidR="008F46F9">
        <w:rPr>
          <w:rFonts w:ascii="Bookman Old Style" w:hAnsi="Bookman Old Style" w:cs="Arial"/>
          <w:szCs w:val="24"/>
          <w:lang w:eastAsia="es-AR"/>
        </w:rPr>
        <w:t xml:space="preserve"> </w:t>
      </w:r>
      <w:r w:rsidRPr="009132B2">
        <w:rPr>
          <w:rFonts w:ascii="Bookman Old Style" w:hAnsi="Bookman Old Style" w:cs="Arial"/>
          <w:szCs w:val="24"/>
          <w:lang w:eastAsia="es-AR"/>
        </w:rPr>
        <w:t xml:space="preserve">incompatibilidad inconciliable o bien cuando se trate de una objeción constitucional palmaria (CSJN, Q. 162. XXXVIII. </w:t>
      </w:r>
      <w:r w:rsidR="00756A72" w:rsidRPr="009132B2">
        <w:rPr>
          <w:rFonts w:ascii="Bookman Old Style" w:hAnsi="Bookman Old Style" w:cs="Arial"/>
          <w:szCs w:val="24"/>
          <w:lang w:eastAsia="es-AR"/>
        </w:rPr>
        <w:t>“</w:t>
      </w:r>
      <w:r w:rsidRPr="009132B2">
        <w:rPr>
          <w:rFonts w:ascii="Bookman Old Style" w:hAnsi="Bookman Old Style" w:cs="Arial"/>
          <w:szCs w:val="24"/>
          <w:lang w:eastAsia="es-AR"/>
        </w:rPr>
        <w:t>Quiroga, Edgardo Oscar s/causa n° 4302</w:t>
      </w:r>
      <w:r w:rsidR="00756A72" w:rsidRPr="009132B2">
        <w:rPr>
          <w:rFonts w:ascii="Bookman Old Style" w:hAnsi="Bookman Old Style" w:cs="Arial"/>
          <w:szCs w:val="24"/>
          <w:lang w:eastAsia="es-AR"/>
        </w:rPr>
        <w:t>”</w:t>
      </w:r>
      <w:r w:rsidRPr="009132B2">
        <w:rPr>
          <w:rFonts w:ascii="Bookman Old Style" w:hAnsi="Bookman Old Style" w:cs="Arial"/>
          <w:szCs w:val="24"/>
          <w:lang w:eastAsia="es-AR"/>
        </w:rPr>
        <w:t>, 23/12/04, T.327).</w:t>
      </w:r>
    </w:p>
    <w:p w:rsidR="00756A72" w:rsidRPr="009132B2" w:rsidRDefault="00756A72" w:rsidP="00555D74">
      <w:pPr>
        <w:spacing w:line="360" w:lineRule="auto"/>
        <w:jc w:val="both"/>
        <w:rPr>
          <w:rFonts w:ascii="Bookman Old Style" w:hAnsi="Bookman Old Style" w:cs="Arial"/>
          <w:szCs w:val="24"/>
          <w:lang w:eastAsia="es-AR"/>
        </w:rPr>
      </w:pPr>
      <w:r w:rsidRPr="009132B2">
        <w:rPr>
          <w:rFonts w:ascii="Bookman Old Style" w:hAnsi="Bookman Old Style" w:cs="Arial"/>
          <w:szCs w:val="24"/>
          <w:lang w:eastAsia="es-AR"/>
        </w:rPr>
        <w:tab/>
      </w:r>
      <w:r w:rsidRPr="009132B2">
        <w:rPr>
          <w:rFonts w:ascii="Bookman Old Style" w:hAnsi="Bookman Old Style" w:cs="Arial"/>
          <w:szCs w:val="24"/>
          <w:lang w:eastAsia="es-AR"/>
        </w:rPr>
        <w:tab/>
      </w:r>
      <w:r w:rsidR="00BE61A7" w:rsidRPr="009132B2">
        <w:rPr>
          <w:rFonts w:ascii="Bookman Old Style" w:hAnsi="Bookman Old Style" w:cs="Arial"/>
          <w:szCs w:val="24"/>
          <w:lang w:eastAsia="es-AR"/>
        </w:rPr>
        <w:t xml:space="preserve">Así, </w:t>
      </w:r>
      <w:r w:rsidR="00D7040C" w:rsidRPr="009132B2">
        <w:rPr>
          <w:rFonts w:ascii="Bookman Old Style" w:hAnsi="Bookman Old Style" w:cs="Arial"/>
          <w:szCs w:val="24"/>
          <w:lang w:eastAsia="es-AR"/>
        </w:rPr>
        <w:t xml:space="preserve">recordó que el </w:t>
      </w:r>
      <w:r w:rsidRPr="009132B2">
        <w:rPr>
          <w:rFonts w:ascii="Bookman Old Style" w:hAnsi="Bookman Old Style" w:cs="Arial"/>
          <w:szCs w:val="24"/>
          <w:lang w:eastAsia="es-AR"/>
        </w:rPr>
        <w:t>artículo 228 de la ley 24660 otorgó el plazo</w:t>
      </w:r>
      <w:r w:rsidR="00106C31">
        <w:rPr>
          <w:rFonts w:ascii="Bookman Old Style" w:hAnsi="Bookman Old Style" w:cs="Arial"/>
          <w:szCs w:val="24"/>
          <w:lang w:eastAsia="es-AR"/>
        </w:rPr>
        <w:t xml:space="preserve"> </w:t>
      </w:r>
      <w:r w:rsidRPr="009132B2">
        <w:rPr>
          <w:rFonts w:ascii="Bookman Old Style" w:hAnsi="Bookman Old Style" w:cs="Arial"/>
          <w:szCs w:val="24"/>
          <w:lang w:eastAsia="es-AR"/>
        </w:rPr>
        <w:t>de un año a la Nación para que adecue la legislación y las reglamentaciones penitenciarias existentes a las disposiciones contenidas en la normativa</w:t>
      </w:r>
      <w:r w:rsidR="00F15AD8" w:rsidRPr="009132B2">
        <w:rPr>
          <w:rFonts w:ascii="Bookman Old Style" w:hAnsi="Bookman Old Style" w:cs="Arial"/>
          <w:szCs w:val="24"/>
          <w:lang w:eastAsia="es-AR"/>
        </w:rPr>
        <w:t>; por cuanto el Reglamento de Disciplina para Internos se sanci</w:t>
      </w:r>
      <w:r w:rsidR="00FA62C7" w:rsidRPr="009132B2">
        <w:rPr>
          <w:rFonts w:ascii="Bookman Old Style" w:hAnsi="Bookman Old Style" w:cs="Arial"/>
          <w:szCs w:val="24"/>
          <w:lang w:eastAsia="es-AR"/>
        </w:rPr>
        <w:t xml:space="preserve">onó </w:t>
      </w:r>
      <w:r w:rsidR="00F15AD8" w:rsidRPr="009132B2">
        <w:rPr>
          <w:rFonts w:ascii="Bookman Old Style" w:hAnsi="Bookman Old Style" w:cs="Arial"/>
          <w:szCs w:val="24"/>
          <w:lang w:eastAsia="es-AR"/>
        </w:rPr>
        <w:t>conforme el procedimiento establecido por nuestra Carta Magna y en virtud de las facultades conferidas al poder Ejecutivo en su artículo 99, inciso 2°</w:t>
      </w:r>
      <w:r w:rsidR="000E26F8" w:rsidRPr="009132B2">
        <w:rPr>
          <w:rFonts w:ascii="Bookman Old Style" w:hAnsi="Bookman Old Style" w:cs="Arial"/>
          <w:szCs w:val="24"/>
          <w:lang w:eastAsia="es-AR"/>
        </w:rPr>
        <w:t xml:space="preserve">; concluyendo al respecto que desde lo formal el </w:t>
      </w:r>
      <w:r w:rsidR="00D7040C" w:rsidRPr="009132B2">
        <w:rPr>
          <w:rFonts w:ascii="Bookman Old Style" w:hAnsi="Bookman Old Style" w:cs="Arial"/>
          <w:szCs w:val="24"/>
          <w:lang w:eastAsia="es-AR"/>
        </w:rPr>
        <w:t xml:space="preserve">mentado </w:t>
      </w:r>
      <w:r w:rsidR="000E26F8" w:rsidRPr="009132B2">
        <w:rPr>
          <w:rFonts w:ascii="Bookman Old Style" w:hAnsi="Bookman Old Style" w:cs="Arial"/>
          <w:szCs w:val="24"/>
          <w:lang w:eastAsia="es-AR"/>
        </w:rPr>
        <w:t xml:space="preserve">decreto cumplía con la manda constitucional. </w:t>
      </w:r>
    </w:p>
    <w:p w:rsidR="00BE5ACF" w:rsidRPr="009132B2" w:rsidRDefault="00D7040C" w:rsidP="00BE5ACF">
      <w:pPr>
        <w:spacing w:line="360" w:lineRule="auto"/>
        <w:jc w:val="both"/>
        <w:rPr>
          <w:rFonts w:ascii="Bookman Old Style" w:hAnsi="Bookman Old Style" w:cs="Arial"/>
          <w:szCs w:val="24"/>
          <w:lang w:eastAsia="es-AR"/>
        </w:rPr>
      </w:pPr>
      <w:r w:rsidRPr="009132B2">
        <w:rPr>
          <w:rFonts w:ascii="Bookman Old Style" w:hAnsi="Bookman Old Style" w:cs="Arial"/>
          <w:szCs w:val="24"/>
          <w:lang w:eastAsia="es-AR"/>
        </w:rPr>
        <w:tab/>
      </w:r>
      <w:r w:rsidRPr="009132B2">
        <w:rPr>
          <w:rFonts w:ascii="Bookman Old Style" w:hAnsi="Bookman Old Style" w:cs="Arial"/>
          <w:szCs w:val="24"/>
          <w:lang w:eastAsia="es-AR"/>
        </w:rPr>
        <w:tab/>
      </w:r>
      <w:r w:rsidR="004B37C6" w:rsidRPr="009132B2">
        <w:rPr>
          <w:rFonts w:ascii="Bookman Old Style" w:hAnsi="Bookman Old Style" w:cs="Arial"/>
          <w:szCs w:val="24"/>
          <w:lang w:eastAsia="es-AR"/>
        </w:rPr>
        <w:t xml:space="preserve">Luego, </w:t>
      </w:r>
      <w:r w:rsidR="00BE61A7" w:rsidRPr="009132B2">
        <w:rPr>
          <w:rFonts w:ascii="Bookman Old Style" w:hAnsi="Bookman Old Style" w:cs="Arial"/>
          <w:szCs w:val="24"/>
          <w:lang w:eastAsia="es-AR"/>
        </w:rPr>
        <w:t xml:space="preserve">en cuanto a la sanción disciplinaria impuesta a </w:t>
      </w:r>
      <w:r w:rsidR="00106C31">
        <w:rPr>
          <w:rFonts w:ascii="Bookman Old Style" w:hAnsi="Bookman Old Style"/>
          <w:szCs w:val="24"/>
        </w:rPr>
        <w:t>Xxxx</w:t>
      </w:r>
      <w:r w:rsidR="00BE61A7" w:rsidRPr="009132B2">
        <w:rPr>
          <w:rFonts w:ascii="Bookman Old Style" w:hAnsi="Bookman Old Style" w:cs="Arial"/>
          <w:szCs w:val="24"/>
          <w:lang w:eastAsia="es-AR"/>
        </w:rPr>
        <w:t>, sostuvo que era necesario tener pres</w:t>
      </w:r>
      <w:r w:rsidR="00BE5ACF" w:rsidRPr="009132B2">
        <w:rPr>
          <w:rFonts w:ascii="Bookman Old Style" w:hAnsi="Bookman Old Style" w:cs="Arial"/>
          <w:szCs w:val="24"/>
          <w:lang w:eastAsia="es-AR"/>
        </w:rPr>
        <w:t>e</w:t>
      </w:r>
      <w:r w:rsidR="00BE61A7" w:rsidRPr="009132B2">
        <w:rPr>
          <w:rFonts w:ascii="Bookman Old Style" w:hAnsi="Bookman Old Style" w:cs="Arial"/>
          <w:szCs w:val="24"/>
          <w:lang w:eastAsia="es-AR"/>
        </w:rPr>
        <w:t>nte qu</w:t>
      </w:r>
      <w:r w:rsidR="00BE5ACF" w:rsidRPr="009132B2">
        <w:rPr>
          <w:rFonts w:ascii="Bookman Old Style" w:hAnsi="Bookman Old Style" w:cs="Arial"/>
          <w:szCs w:val="24"/>
          <w:lang w:eastAsia="es-AR"/>
        </w:rPr>
        <w:t xml:space="preserve">e no nos encontramos frente a un supuesto que deba ser analizado bajo el prisma del derecho penal o procesal penal sino que el </w:t>
      </w:r>
      <w:r w:rsidR="00870346" w:rsidRPr="009132B2">
        <w:rPr>
          <w:rFonts w:ascii="Bookman Old Style" w:hAnsi="Bookman Old Style" w:cs="Arial"/>
          <w:szCs w:val="24"/>
          <w:lang w:eastAsia="es-AR"/>
        </w:rPr>
        <w:t>trámite</w:t>
      </w:r>
      <w:r w:rsidR="00BE5ACF" w:rsidRPr="009132B2">
        <w:rPr>
          <w:rFonts w:ascii="Bookman Old Style" w:hAnsi="Bookman Old Style" w:cs="Arial"/>
          <w:szCs w:val="24"/>
          <w:lang w:eastAsia="es-AR"/>
        </w:rPr>
        <w:t xml:space="preserve"> debe ser analizado bajo la óptica del derecho administrativo sancionador o disciplinario.</w:t>
      </w:r>
    </w:p>
    <w:p w:rsidR="00F45D4B" w:rsidRPr="009132B2" w:rsidRDefault="00BE5ACF" w:rsidP="002617B7">
      <w:pPr>
        <w:spacing w:line="360" w:lineRule="auto"/>
        <w:jc w:val="both"/>
        <w:rPr>
          <w:rFonts w:ascii="Bookman Old Style" w:hAnsi="Bookman Old Style" w:cs="Arial"/>
          <w:i/>
          <w:szCs w:val="24"/>
          <w:lang w:eastAsia="es-AR"/>
        </w:rPr>
      </w:pPr>
      <w:r w:rsidRPr="009132B2">
        <w:rPr>
          <w:rFonts w:ascii="Bookman Old Style" w:hAnsi="Bookman Old Style" w:cs="Arial"/>
          <w:szCs w:val="24"/>
          <w:lang w:eastAsia="es-AR"/>
        </w:rPr>
        <w:tab/>
      </w:r>
      <w:r w:rsidRPr="009132B2">
        <w:rPr>
          <w:rFonts w:ascii="Bookman Old Style" w:hAnsi="Bookman Old Style" w:cs="Arial"/>
          <w:szCs w:val="24"/>
          <w:lang w:eastAsia="es-AR"/>
        </w:rPr>
        <w:tab/>
      </w:r>
      <w:r w:rsidR="00870346" w:rsidRPr="009132B2">
        <w:rPr>
          <w:rFonts w:ascii="Bookman Old Style" w:hAnsi="Bookman Old Style" w:cs="Arial"/>
          <w:szCs w:val="24"/>
          <w:lang w:eastAsia="es-AR"/>
        </w:rPr>
        <w:t xml:space="preserve">Al respecto, explica que </w:t>
      </w:r>
      <w:r w:rsidR="00870346" w:rsidRPr="009132B2">
        <w:rPr>
          <w:rFonts w:ascii="Bookman Old Style" w:hAnsi="Bookman Old Style" w:cs="Arial"/>
          <w:i/>
          <w:szCs w:val="24"/>
          <w:lang w:eastAsia="es-AR"/>
        </w:rPr>
        <w:t>“La diferencia entre ambos resulta ser una pauta esencial a la hora de evaluar las form</w:t>
      </w:r>
      <w:r w:rsidR="000D6793" w:rsidRPr="009132B2">
        <w:rPr>
          <w:rFonts w:ascii="Bookman Old Style" w:hAnsi="Bookman Old Style" w:cs="Arial"/>
          <w:i/>
          <w:szCs w:val="24"/>
          <w:lang w:eastAsia="es-AR"/>
        </w:rPr>
        <w:t>a</w:t>
      </w:r>
      <w:r w:rsidR="00870346" w:rsidRPr="009132B2">
        <w:rPr>
          <w:rFonts w:ascii="Bookman Old Style" w:hAnsi="Bookman Old Style" w:cs="Arial"/>
          <w:i/>
          <w:szCs w:val="24"/>
          <w:lang w:eastAsia="es-AR"/>
        </w:rPr>
        <w:t>s procedimentales, como así también, la entidad de las garantías en juego. De confundirse ambos campos se correría el riesgo de desnaturalizar la función del sistema jurídico ya que una colonización del ámbito penal al campo de la administración o viceversa, trastocaría las reglas que ponen en funcionamiento ambos sistemas.</w:t>
      </w:r>
      <w:r w:rsidR="00C8143F" w:rsidRPr="009132B2">
        <w:rPr>
          <w:rFonts w:ascii="Bookman Old Style" w:hAnsi="Bookman Old Style" w:cs="Arial"/>
          <w:i/>
          <w:szCs w:val="24"/>
          <w:lang w:eastAsia="es-AR"/>
        </w:rPr>
        <w:t>”</w:t>
      </w:r>
      <w:r w:rsidR="00F45D4B" w:rsidRPr="009132B2">
        <w:rPr>
          <w:rFonts w:ascii="Bookman Old Style" w:hAnsi="Bookman Old Style" w:cs="Arial"/>
          <w:i/>
          <w:szCs w:val="24"/>
          <w:lang w:eastAsia="es-AR"/>
        </w:rPr>
        <w:t>.</w:t>
      </w:r>
    </w:p>
    <w:p w:rsidR="00F45D4B" w:rsidRPr="009132B2" w:rsidRDefault="00F45D4B" w:rsidP="002617B7">
      <w:pPr>
        <w:spacing w:line="360" w:lineRule="auto"/>
        <w:jc w:val="both"/>
        <w:rPr>
          <w:rFonts w:ascii="Bookman Old Style" w:hAnsi="Bookman Old Style" w:cs="Arial"/>
          <w:szCs w:val="24"/>
          <w:lang w:eastAsia="es-AR"/>
        </w:rPr>
      </w:pPr>
      <w:r w:rsidRPr="009132B2">
        <w:rPr>
          <w:rFonts w:ascii="Bookman Old Style" w:hAnsi="Bookman Old Style" w:cs="Arial"/>
          <w:szCs w:val="24"/>
          <w:lang w:eastAsia="es-AR"/>
        </w:rPr>
        <w:tab/>
      </w:r>
      <w:r w:rsidRPr="009132B2">
        <w:rPr>
          <w:rFonts w:ascii="Bookman Old Style" w:hAnsi="Bookman Old Style" w:cs="Arial"/>
          <w:szCs w:val="24"/>
          <w:lang w:eastAsia="es-AR"/>
        </w:rPr>
        <w:tab/>
        <w:t xml:space="preserve">Tras ello, y en orden al procedimiento administrativo, refirió que </w:t>
      </w:r>
      <w:r w:rsidR="005733C7" w:rsidRPr="009132B2">
        <w:rPr>
          <w:rFonts w:ascii="Bookman Old Style" w:hAnsi="Bookman Old Style" w:cs="Arial"/>
          <w:szCs w:val="24"/>
          <w:lang w:eastAsia="es-AR"/>
        </w:rPr>
        <w:t>al observarse las actuaciones agregadas al incidente se advertí</w:t>
      </w:r>
      <w:r w:rsidR="003E1180" w:rsidRPr="009132B2">
        <w:rPr>
          <w:rFonts w:ascii="Bookman Old Style" w:hAnsi="Bookman Old Style" w:cs="Arial"/>
          <w:szCs w:val="24"/>
          <w:lang w:eastAsia="es-AR"/>
        </w:rPr>
        <w:t>a que el mismo había sido realizado conforme los lineamientos previstos en la Ley 24.660 y del decreto 18/97 que reglamenta el Capítulo IV “disciplina” de la Ley.</w:t>
      </w:r>
    </w:p>
    <w:p w:rsidR="003E1180" w:rsidRPr="009132B2" w:rsidRDefault="003E1180" w:rsidP="002617B7">
      <w:pPr>
        <w:spacing w:line="360" w:lineRule="auto"/>
        <w:jc w:val="both"/>
        <w:rPr>
          <w:rFonts w:ascii="Bookman Old Style" w:hAnsi="Bookman Old Style" w:cs="Arial"/>
          <w:szCs w:val="24"/>
          <w:lang w:eastAsia="es-AR"/>
        </w:rPr>
      </w:pPr>
      <w:r w:rsidRPr="009132B2">
        <w:rPr>
          <w:rFonts w:ascii="Bookman Old Style" w:hAnsi="Bookman Old Style" w:cs="Arial"/>
          <w:szCs w:val="24"/>
          <w:lang w:eastAsia="es-AR"/>
        </w:rPr>
        <w:tab/>
      </w:r>
      <w:r w:rsidRPr="009132B2">
        <w:rPr>
          <w:rFonts w:ascii="Bookman Old Style" w:hAnsi="Bookman Old Style" w:cs="Arial"/>
          <w:szCs w:val="24"/>
          <w:lang w:eastAsia="es-AR"/>
        </w:rPr>
        <w:tab/>
      </w:r>
      <w:r w:rsidR="00736274" w:rsidRPr="009132B2">
        <w:rPr>
          <w:rFonts w:ascii="Bookman Old Style" w:hAnsi="Bookman Old Style" w:cs="Arial"/>
          <w:szCs w:val="24"/>
          <w:lang w:eastAsia="es-AR"/>
        </w:rPr>
        <w:t xml:space="preserve">Señala, que en el caso se llevó a cabo </w:t>
      </w:r>
      <w:r w:rsidR="007D1AC1" w:rsidRPr="009132B2">
        <w:rPr>
          <w:rFonts w:ascii="Bookman Old Style" w:hAnsi="Bookman Old Style" w:cs="Arial"/>
          <w:szCs w:val="24"/>
          <w:lang w:eastAsia="es-AR"/>
        </w:rPr>
        <w:t>un procedimiento administrativo que concluyó con el dictado de un acto administrativo (sanción disciplinaria) por parte del administrador (Servicio Penitenciario Federal) para con el administrado (interno).</w:t>
      </w:r>
    </w:p>
    <w:p w:rsidR="007D1AC1" w:rsidRPr="009132B2" w:rsidRDefault="007D1AC1" w:rsidP="002617B7">
      <w:pPr>
        <w:spacing w:line="360" w:lineRule="auto"/>
        <w:jc w:val="both"/>
        <w:rPr>
          <w:rFonts w:ascii="Bookman Old Style" w:hAnsi="Bookman Old Style" w:cs="Arial"/>
          <w:szCs w:val="24"/>
          <w:lang w:eastAsia="es-AR"/>
        </w:rPr>
      </w:pPr>
      <w:r w:rsidRPr="009132B2">
        <w:rPr>
          <w:rFonts w:ascii="Bookman Old Style" w:hAnsi="Bookman Old Style" w:cs="Arial"/>
          <w:szCs w:val="24"/>
          <w:lang w:eastAsia="es-AR"/>
        </w:rPr>
        <w:tab/>
      </w:r>
      <w:r w:rsidRPr="009132B2">
        <w:rPr>
          <w:rFonts w:ascii="Bookman Old Style" w:hAnsi="Bookman Old Style" w:cs="Arial"/>
          <w:szCs w:val="24"/>
          <w:lang w:eastAsia="es-AR"/>
        </w:rPr>
        <w:tab/>
      </w:r>
      <w:r w:rsidR="006F171E" w:rsidRPr="009132B2">
        <w:rPr>
          <w:rFonts w:ascii="Bookman Old Style" w:hAnsi="Bookman Old Style" w:cs="Arial"/>
          <w:szCs w:val="24"/>
          <w:lang w:eastAsia="es-AR"/>
        </w:rPr>
        <w:t>Que durante su trámite, no se desprende que el sancionado Otaño, se haya encontrado en es</w:t>
      </w:r>
      <w:r w:rsidR="001C5612" w:rsidRPr="009132B2">
        <w:rPr>
          <w:rFonts w:ascii="Bookman Old Style" w:hAnsi="Bookman Old Style" w:cs="Arial"/>
          <w:szCs w:val="24"/>
          <w:lang w:eastAsia="es-AR"/>
        </w:rPr>
        <w:t>t</w:t>
      </w:r>
      <w:r w:rsidR="006F171E" w:rsidRPr="009132B2">
        <w:rPr>
          <w:rFonts w:ascii="Bookman Old Style" w:hAnsi="Bookman Old Style" w:cs="Arial"/>
          <w:szCs w:val="24"/>
          <w:lang w:eastAsia="es-AR"/>
        </w:rPr>
        <w:t xml:space="preserve">ado de indefensión, y que la alegada </w:t>
      </w:r>
      <w:r w:rsidR="006F171E" w:rsidRPr="009132B2">
        <w:rPr>
          <w:rFonts w:ascii="Bookman Old Style" w:hAnsi="Bookman Old Style" w:cs="Arial"/>
          <w:szCs w:val="24"/>
          <w:lang w:eastAsia="es-AR"/>
        </w:rPr>
        <w:lastRenderedPageBreak/>
        <w:t xml:space="preserve">ausencia de asistencia técnica argumentada por la contraparte no resulta un requisito exigido por la normativa </w:t>
      </w:r>
      <w:r w:rsidR="001C5612" w:rsidRPr="009132B2">
        <w:rPr>
          <w:rFonts w:ascii="Bookman Old Style" w:hAnsi="Bookman Old Style" w:cs="Arial"/>
          <w:szCs w:val="24"/>
          <w:lang w:eastAsia="es-AR"/>
        </w:rPr>
        <w:t>administrativa</w:t>
      </w:r>
      <w:r w:rsidR="006F171E" w:rsidRPr="009132B2">
        <w:rPr>
          <w:rFonts w:ascii="Bookman Old Style" w:hAnsi="Bookman Old Style" w:cs="Arial"/>
          <w:szCs w:val="24"/>
          <w:lang w:eastAsia="es-AR"/>
        </w:rPr>
        <w:t>.</w:t>
      </w:r>
    </w:p>
    <w:p w:rsidR="006F171E" w:rsidRPr="009132B2" w:rsidRDefault="001C5612" w:rsidP="005B2ABF">
      <w:pPr>
        <w:spacing w:line="360" w:lineRule="auto"/>
        <w:jc w:val="both"/>
        <w:rPr>
          <w:rFonts w:ascii="Bookman Old Style" w:hAnsi="Bookman Old Style" w:cs="Arial"/>
          <w:szCs w:val="24"/>
          <w:lang w:eastAsia="es-AR"/>
        </w:rPr>
      </w:pPr>
      <w:r w:rsidRPr="009132B2">
        <w:rPr>
          <w:rFonts w:ascii="Bookman Old Style" w:hAnsi="Bookman Old Style" w:cs="Arial"/>
          <w:szCs w:val="24"/>
          <w:lang w:eastAsia="es-AR"/>
        </w:rPr>
        <w:tab/>
      </w:r>
      <w:r w:rsidRPr="009132B2">
        <w:rPr>
          <w:rFonts w:ascii="Bookman Old Style" w:hAnsi="Bookman Old Style" w:cs="Arial"/>
          <w:szCs w:val="24"/>
          <w:lang w:eastAsia="es-AR"/>
        </w:rPr>
        <w:tab/>
      </w:r>
      <w:r w:rsidR="005A6287" w:rsidRPr="009132B2">
        <w:rPr>
          <w:rFonts w:ascii="Bookman Old Style" w:hAnsi="Bookman Old Style" w:cs="Arial"/>
          <w:szCs w:val="24"/>
          <w:lang w:eastAsia="es-AR"/>
        </w:rPr>
        <w:t xml:space="preserve">Así, y adentrándose en el contenido de la sanción, señala que </w:t>
      </w:r>
      <w:r w:rsidR="005B2ABF" w:rsidRPr="009132B2">
        <w:rPr>
          <w:rFonts w:ascii="Bookman Old Style" w:hAnsi="Bookman Old Style" w:cs="Arial"/>
          <w:szCs w:val="24"/>
          <w:lang w:eastAsia="es-AR"/>
        </w:rPr>
        <w:t xml:space="preserve">el mencionado interno, “fue </w:t>
      </w:r>
      <w:r w:rsidR="002E5397" w:rsidRPr="009132B2">
        <w:rPr>
          <w:rFonts w:ascii="Bookman Old Style" w:hAnsi="Bookman Old Style" w:cs="Arial"/>
          <w:szCs w:val="24"/>
          <w:lang w:eastAsia="es-AR"/>
        </w:rPr>
        <w:t xml:space="preserve">impuesto de una falta </w:t>
      </w:r>
      <w:r w:rsidR="005B2ABF" w:rsidRPr="009132B2">
        <w:rPr>
          <w:rFonts w:ascii="Bookman Old Style" w:hAnsi="Bookman Old Style" w:cs="Arial"/>
          <w:szCs w:val="24"/>
          <w:lang w:eastAsia="es-AR"/>
        </w:rPr>
        <w:t>media en los términos de los Arts. 79 y 80 de la ley 24.660; luego, se labró la correspondiente acta donde se describió el hecho acaecido y se individualizó al infractor. Así, se dio inicio al sumario de conformidad al artículo 39 del mentado decreto reglamentario.</w:t>
      </w:r>
    </w:p>
    <w:p w:rsidR="00FA4220" w:rsidRPr="009132B2" w:rsidRDefault="00064BBF" w:rsidP="00FA4220">
      <w:pPr>
        <w:spacing w:line="360" w:lineRule="auto"/>
        <w:jc w:val="both"/>
        <w:rPr>
          <w:rFonts w:ascii="Bookman Old Style" w:hAnsi="Bookman Old Style" w:cs="Arial"/>
          <w:szCs w:val="24"/>
          <w:lang w:eastAsia="es-AR"/>
        </w:rPr>
      </w:pPr>
      <w:r w:rsidRPr="009132B2">
        <w:rPr>
          <w:rFonts w:ascii="Bookman Old Style" w:hAnsi="Bookman Old Style" w:cs="Arial"/>
          <w:szCs w:val="24"/>
          <w:lang w:eastAsia="es-AR"/>
        </w:rPr>
        <w:tab/>
      </w:r>
      <w:r w:rsidRPr="009132B2">
        <w:rPr>
          <w:rFonts w:ascii="Bookman Old Style" w:hAnsi="Bookman Old Style" w:cs="Arial"/>
          <w:szCs w:val="24"/>
          <w:lang w:eastAsia="es-AR"/>
        </w:rPr>
        <w:tab/>
      </w:r>
      <w:r w:rsidR="00FA4220" w:rsidRPr="009132B2">
        <w:rPr>
          <w:rFonts w:ascii="Bookman Old Style" w:hAnsi="Bookman Old Style" w:cs="Arial"/>
          <w:szCs w:val="24"/>
          <w:lang w:eastAsia="es-AR"/>
        </w:rPr>
        <w:t xml:space="preserve">Aquí debe repararse que ese artículo 39 prevé un análisis previo por parte del administrador, </w:t>
      </w:r>
      <w:r w:rsidR="006D7FAA" w:rsidRPr="009132B2">
        <w:rPr>
          <w:rFonts w:ascii="Bookman Old Style" w:hAnsi="Bookman Old Style" w:cs="Arial"/>
          <w:szCs w:val="24"/>
          <w:lang w:eastAsia="es-AR"/>
        </w:rPr>
        <w:t xml:space="preserve">(…) existe una </w:t>
      </w:r>
      <w:r w:rsidR="00FA4220" w:rsidRPr="009132B2">
        <w:rPr>
          <w:rFonts w:ascii="Bookman Old Style" w:hAnsi="Bookman Old Style" w:cs="Arial"/>
          <w:szCs w:val="24"/>
          <w:lang w:eastAsia="es-AR"/>
        </w:rPr>
        <w:t>valoración</w:t>
      </w:r>
      <w:r w:rsidR="00BD50A8">
        <w:rPr>
          <w:rFonts w:ascii="Bookman Old Style" w:hAnsi="Bookman Old Style" w:cs="Arial"/>
          <w:szCs w:val="24"/>
          <w:lang w:eastAsia="es-AR"/>
        </w:rPr>
        <w:t xml:space="preserve"> </w:t>
      </w:r>
      <w:r w:rsidR="00FA4220" w:rsidRPr="009132B2">
        <w:rPr>
          <w:rFonts w:ascii="Bookman Old Style" w:hAnsi="Bookman Old Style" w:cs="Arial"/>
          <w:szCs w:val="24"/>
          <w:lang w:eastAsia="es-AR"/>
        </w:rPr>
        <w:t>previa, de los elementos de cargo por parte de la administración</w:t>
      </w:r>
      <w:r w:rsidR="008B23F7">
        <w:rPr>
          <w:rFonts w:ascii="Bookman Old Style" w:hAnsi="Bookman Old Style" w:cs="Arial"/>
          <w:szCs w:val="24"/>
          <w:lang w:eastAsia="es-AR"/>
        </w:rPr>
        <w:t xml:space="preserve"> </w:t>
      </w:r>
      <w:r w:rsidR="00FA4220" w:rsidRPr="009132B2">
        <w:rPr>
          <w:rFonts w:ascii="Bookman Old Style" w:hAnsi="Bookman Old Style" w:cs="Arial"/>
          <w:szCs w:val="24"/>
          <w:lang w:eastAsia="es-AR"/>
        </w:rPr>
        <w:t>a fin de dar o no inicio a la investigación.</w:t>
      </w:r>
    </w:p>
    <w:p w:rsidR="00107E4D" w:rsidRPr="009132B2" w:rsidRDefault="006D7FAA" w:rsidP="00FA4220">
      <w:pPr>
        <w:spacing w:line="360" w:lineRule="auto"/>
        <w:jc w:val="both"/>
        <w:rPr>
          <w:rFonts w:ascii="Bookman Old Style" w:hAnsi="Bookman Old Style" w:cs="Arial"/>
          <w:szCs w:val="24"/>
          <w:lang w:eastAsia="es-AR"/>
        </w:rPr>
      </w:pPr>
      <w:r w:rsidRPr="009132B2">
        <w:rPr>
          <w:rFonts w:ascii="Bookman Old Style" w:hAnsi="Bookman Old Style" w:cs="Arial"/>
          <w:szCs w:val="24"/>
          <w:lang w:eastAsia="es-AR"/>
        </w:rPr>
        <w:tab/>
      </w:r>
      <w:r w:rsidRPr="009132B2">
        <w:rPr>
          <w:rFonts w:ascii="Bookman Old Style" w:hAnsi="Bookman Old Style" w:cs="Arial"/>
          <w:szCs w:val="24"/>
          <w:lang w:eastAsia="es-AR"/>
        </w:rPr>
        <w:tab/>
        <w:t xml:space="preserve">Ya </w:t>
      </w:r>
      <w:r w:rsidR="00250C83" w:rsidRPr="009132B2">
        <w:rPr>
          <w:rFonts w:ascii="Bookman Old Style" w:hAnsi="Bookman Old Style" w:cs="Arial"/>
          <w:szCs w:val="24"/>
          <w:lang w:eastAsia="es-AR"/>
        </w:rPr>
        <w:t>iniciado</w:t>
      </w:r>
      <w:r w:rsidR="00036A4F" w:rsidRPr="009132B2">
        <w:rPr>
          <w:rFonts w:ascii="Bookman Old Style" w:hAnsi="Bookman Old Style" w:cs="Arial"/>
          <w:szCs w:val="24"/>
          <w:lang w:eastAsia="es-AR"/>
        </w:rPr>
        <w:t xml:space="preserve"> el sumario, procede la notificación del Art. 40 del citado reglamento, cuya copia obra a Fs. </w:t>
      </w:r>
      <w:r w:rsidR="00106C31">
        <w:rPr>
          <w:rFonts w:ascii="Bookman Old Style" w:hAnsi="Bookman Old Style" w:cs="Arial"/>
          <w:szCs w:val="24"/>
          <w:lang w:eastAsia="es-AR"/>
        </w:rPr>
        <w:t>xx</w:t>
      </w:r>
      <w:r w:rsidR="00036A4F" w:rsidRPr="009132B2">
        <w:rPr>
          <w:rFonts w:ascii="Bookman Old Style" w:hAnsi="Bookman Old Style" w:cs="Arial"/>
          <w:szCs w:val="24"/>
          <w:lang w:eastAsia="es-AR"/>
        </w:rPr>
        <w:t xml:space="preserve"> de la presente incidencia, pudiéndose </w:t>
      </w:r>
      <w:r w:rsidR="00250C83" w:rsidRPr="009132B2">
        <w:rPr>
          <w:rFonts w:ascii="Bookman Old Style" w:hAnsi="Bookman Old Style" w:cs="Arial"/>
          <w:szCs w:val="24"/>
          <w:lang w:eastAsia="es-AR"/>
        </w:rPr>
        <w:t>observar que el sancionado fue debidamente notificado del hecho que originó la infracción que se le imputó, la normativa que la prevé, las pruebas en que se basa la imputación, los derechos que le asisten con la debida transcripción de los artículos pertinentes, entre ellos el de abstenerse de declarar sin que su silencio implique presunción en su contra</w:t>
      </w:r>
      <w:r w:rsidR="00107E4D" w:rsidRPr="009132B2">
        <w:rPr>
          <w:rFonts w:ascii="Bookman Old Style" w:hAnsi="Bookman Old Style" w:cs="Arial"/>
          <w:szCs w:val="24"/>
          <w:lang w:eastAsia="es-AR"/>
        </w:rPr>
        <w:t>.</w:t>
      </w:r>
    </w:p>
    <w:p w:rsidR="00107E4D" w:rsidRPr="009132B2" w:rsidRDefault="00107E4D" w:rsidP="00FA4220">
      <w:pPr>
        <w:spacing w:line="360" w:lineRule="auto"/>
        <w:jc w:val="both"/>
        <w:rPr>
          <w:rFonts w:ascii="Bookman Old Style" w:hAnsi="Bookman Old Style" w:cs="Arial"/>
          <w:szCs w:val="24"/>
          <w:lang w:eastAsia="es-AR"/>
        </w:rPr>
      </w:pPr>
      <w:r w:rsidRPr="009132B2">
        <w:rPr>
          <w:rFonts w:ascii="Bookman Old Style" w:hAnsi="Bookman Old Style" w:cs="Arial"/>
          <w:szCs w:val="24"/>
          <w:lang w:eastAsia="es-AR"/>
        </w:rPr>
        <w:tab/>
      </w:r>
      <w:r w:rsidRPr="009132B2">
        <w:rPr>
          <w:rFonts w:ascii="Bookman Old Style" w:hAnsi="Bookman Old Style" w:cs="Arial"/>
          <w:szCs w:val="24"/>
          <w:lang w:eastAsia="es-AR"/>
        </w:rPr>
        <w:tab/>
        <w:t>A renglón seguido, el acta de notificación contiene el descargo formulado por el infractor y su rúbrica. (…)</w:t>
      </w:r>
    </w:p>
    <w:p w:rsidR="007160EB" w:rsidRPr="009132B2" w:rsidRDefault="007160EB" w:rsidP="00FA4220">
      <w:pPr>
        <w:spacing w:line="360" w:lineRule="auto"/>
        <w:jc w:val="both"/>
        <w:rPr>
          <w:rFonts w:ascii="Bookman Old Style" w:hAnsi="Bookman Old Style" w:cs="Arial"/>
          <w:szCs w:val="24"/>
          <w:lang w:eastAsia="es-AR"/>
        </w:rPr>
      </w:pPr>
      <w:r w:rsidRPr="009132B2">
        <w:rPr>
          <w:rFonts w:ascii="Bookman Old Style" w:hAnsi="Bookman Old Style" w:cs="Arial"/>
          <w:szCs w:val="24"/>
          <w:lang w:eastAsia="es-AR"/>
        </w:rPr>
        <w:tab/>
      </w:r>
      <w:r w:rsidRPr="009132B2">
        <w:rPr>
          <w:rFonts w:ascii="Bookman Old Style" w:hAnsi="Bookman Old Style" w:cs="Arial"/>
          <w:szCs w:val="24"/>
          <w:lang w:eastAsia="es-AR"/>
        </w:rPr>
        <w:tab/>
        <w:t>Por último, finalizada la notificación del Art. 40 del reglamento, opera el art. 44 del mismo, en el que se prevé una audiencia con el Director de la unidad. Allí, nace otra oportunidad en la cual el interno vuelve a tener la oportunidad de formular su descargo respecto de la infracción que se le imputa.</w:t>
      </w:r>
    </w:p>
    <w:p w:rsidR="00DD2F26" w:rsidRPr="009132B2" w:rsidRDefault="00DD2F26" w:rsidP="00FA4220">
      <w:pPr>
        <w:spacing w:line="360" w:lineRule="auto"/>
        <w:jc w:val="both"/>
        <w:rPr>
          <w:rFonts w:ascii="Bookman Old Style" w:hAnsi="Bookman Old Style" w:cs="Arial"/>
          <w:szCs w:val="24"/>
          <w:lang w:eastAsia="es-AR"/>
        </w:rPr>
      </w:pPr>
      <w:r w:rsidRPr="009132B2">
        <w:rPr>
          <w:rFonts w:ascii="Bookman Old Style" w:hAnsi="Bookman Old Style" w:cs="Arial"/>
          <w:szCs w:val="24"/>
          <w:lang w:eastAsia="es-AR"/>
        </w:rPr>
        <w:tab/>
      </w:r>
      <w:r w:rsidRPr="009132B2">
        <w:rPr>
          <w:rFonts w:ascii="Bookman Old Style" w:hAnsi="Bookman Old Style" w:cs="Arial"/>
          <w:szCs w:val="24"/>
          <w:lang w:eastAsia="es-AR"/>
        </w:rPr>
        <w:tab/>
        <w:t>Así, el interno infractor tuvo otra posibilidad de ampliar su descargo, y por ende, ejercer su defensa.</w:t>
      </w:r>
    </w:p>
    <w:p w:rsidR="00DD2F26" w:rsidRPr="009132B2" w:rsidRDefault="00DD2F26" w:rsidP="00FA4220">
      <w:pPr>
        <w:spacing w:line="360" w:lineRule="auto"/>
        <w:jc w:val="both"/>
        <w:rPr>
          <w:rFonts w:ascii="Bookman Old Style" w:hAnsi="Bookman Old Style" w:cs="Arial"/>
          <w:szCs w:val="24"/>
          <w:lang w:eastAsia="es-AR"/>
        </w:rPr>
      </w:pPr>
      <w:r w:rsidRPr="009132B2">
        <w:rPr>
          <w:rFonts w:ascii="Bookman Old Style" w:hAnsi="Bookman Old Style" w:cs="Arial"/>
          <w:szCs w:val="24"/>
          <w:lang w:eastAsia="es-AR"/>
        </w:rPr>
        <w:tab/>
      </w:r>
      <w:r w:rsidRPr="009132B2">
        <w:rPr>
          <w:rFonts w:ascii="Bookman Old Style" w:hAnsi="Bookman Old Style" w:cs="Arial"/>
          <w:szCs w:val="24"/>
          <w:lang w:eastAsia="es-AR"/>
        </w:rPr>
        <w:tab/>
        <w:t xml:space="preserve">Con todo ello, la autoridad penitenciaria dictó el acto administrativo mediante el cual sancionó al interno </w:t>
      </w:r>
      <w:r w:rsidR="00106C31">
        <w:rPr>
          <w:rFonts w:ascii="Bookman Old Style" w:hAnsi="Bookman Old Style"/>
          <w:szCs w:val="24"/>
        </w:rPr>
        <w:t>Xxxx</w:t>
      </w:r>
      <w:r w:rsidR="00E273FC" w:rsidRPr="009132B2">
        <w:rPr>
          <w:rFonts w:ascii="Bookman Old Style" w:hAnsi="Bookman Old Style" w:cs="Arial"/>
          <w:szCs w:val="24"/>
          <w:lang w:eastAsia="es-AR"/>
        </w:rPr>
        <w:t xml:space="preserve">, a tres días de permanencia en celdas (Fs. </w:t>
      </w:r>
      <w:r w:rsidR="00106C31">
        <w:rPr>
          <w:rFonts w:ascii="Bookman Old Style" w:hAnsi="Bookman Old Style" w:cs="Arial"/>
          <w:szCs w:val="24"/>
          <w:lang w:eastAsia="es-AR"/>
        </w:rPr>
        <w:t>xxx</w:t>
      </w:r>
      <w:r w:rsidR="00E273FC" w:rsidRPr="009132B2">
        <w:rPr>
          <w:rFonts w:ascii="Bookman Old Style" w:hAnsi="Bookman Old Style" w:cs="Arial"/>
          <w:szCs w:val="24"/>
          <w:lang w:eastAsia="es-AR"/>
        </w:rPr>
        <w:t>)</w:t>
      </w:r>
    </w:p>
    <w:p w:rsidR="00E273FC" w:rsidRPr="009132B2" w:rsidRDefault="00E273FC" w:rsidP="00FA4220">
      <w:pPr>
        <w:spacing w:line="360" w:lineRule="auto"/>
        <w:jc w:val="both"/>
        <w:rPr>
          <w:rFonts w:ascii="Bookman Old Style" w:hAnsi="Bookman Old Style" w:cs="Arial"/>
          <w:szCs w:val="24"/>
          <w:lang w:eastAsia="es-AR"/>
        </w:rPr>
      </w:pPr>
      <w:r w:rsidRPr="009132B2">
        <w:rPr>
          <w:rFonts w:ascii="Bookman Old Style" w:hAnsi="Bookman Old Style" w:cs="Arial"/>
          <w:szCs w:val="24"/>
          <w:lang w:eastAsia="es-AR"/>
        </w:rPr>
        <w:tab/>
      </w:r>
      <w:r w:rsidRPr="009132B2">
        <w:rPr>
          <w:rFonts w:ascii="Bookman Old Style" w:hAnsi="Bookman Old Style" w:cs="Arial"/>
          <w:szCs w:val="24"/>
          <w:lang w:eastAsia="es-AR"/>
        </w:rPr>
        <w:tab/>
        <w:t>Así y todo, se lo notifica de esa resolución, oportunidad en la que es impuesto de los derechos que le asisten para recurrir esa decisión administrativa (Art. 46 del Decreto 18/97).”</w:t>
      </w:r>
    </w:p>
    <w:p w:rsidR="00FC7665" w:rsidRPr="009132B2" w:rsidRDefault="00D30759" w:rsidP="00FC7665">
      <w:pPr>
        <w:spacing w:line="360" w:lineRule="auto"/>
        <w:jc w:val="both"/>
        <w:rPr>
          <w:rFonts w:ascii="Bookman Old Style" w:hAnsi="Bookman Old Style" w:cs="Arial"/>
          <w:szCs w:val="24"/>
          <w:lang w:eastAsia="es-AR"/>
        </w:rPr>
      </w:pPr>
      <w:r w:rsidRPr="009132B2">
        <w:rPr>
          <w:rFonts w:ascii="Bookman Old Style" w:hAnsi="Bookman Old Style" w:cs="Arial"/>
          <w:szCs w:val="24"/>
          <w:lang w:eastAsia="es-AR"/>
        </w:rPr>
        <w:tab/>
      </w:r>
      <w:r w:rsidRPr="009132B2">
        <w:rPr>
          <w:rFonts w:ascii="Bookman Old Style" w:hAnsi="Bookman Old Style" w:cs="Arial"/>
          <w:szCs w:val="24"/>
          <w:lang w:eastAsia="es-AR"/>
        </w:rPr>
        <w:tab/>
        <w:t xml:space="preserve">Luego, avaló su fundamentación con el precedente de la Cámara Federal de Casación Penal, quien adoptó el mismo temperamento al sostener </w:t>
      </w:r>
      <w:r w:rsidR="003377C0" w:rsidRPr="009132B2">
        <w:rPr>
          <w:rFonts w:ascii="Bookman Old Style" w:hAnsi="Bookman Old Style" w:cs="Arial"/>
          <w:szCs w:val="24"/>
          <w:lang w:eastAsia="es-AR"/>
        </w:rPr>
        <w:t xml:space="preserve">que </w:t>
      </w:r>
      <w:r w:rsidRPr="009132B2">
        <w:rPr>
          <w:rFonts w:ascii="Bookman Old Style" w:hAnsi="Bookman Old Style" w:cs="Arial"/>
          <w:szCs w:val="24"/>
          <w:lang w:eastAsia="es-AR"/>
        </w:rPr>
        <w:t>“…</w:t>
      </w:r>
      <w:r w:rsidR="00FC7665" w:rsidRPr="009132B2">
        <w:rPr>
          <w:rFonts w:ascii="Bookman Old Style" w:hAnsi="Bookman Old Style" w:cs="Arial"/>
          <w:i/>
          <w:iCs/>
          <w:szCs w:val="24"/>
          <w:lang w:eastAsia="es-AR"/>
        </w:rPr>
        <w:t xml:space="preserve">finalmente, de las constancias obrantes en autos se desprende que el interno fue anoticiado del derecho que le asisten en virtud </w:t>
      </w:r>
      <w:r w:rsidR="00FC7665" w:rsidRPr="009132B2">
        <w:rPr>
          <w:rFonts w:ascii="Bookman Old Style" w:hAnsi="Bookman Old Style" w:cs="Arial"/>
          <w:i/>
          <w:iCs/>
          <w:szCs w:val="24"/>
          <w:lang w:eastAsia="es-AR"/>
        </w:rPr>
        <w:lastRenderedPageBreak/>
        <w:t xml:space="preserve">de lo normado por el artículo 46 del Reglamento de Disciplina para Internos (Decreto 18/97) el cual establece que </w:t>
      </w:r>
      <w:r w:rsidR="003377C0" w:rsidRPr="009132B2">
        <w:rPr>
          <w:rFonts w:ascii="Bookman Old Style" w:hAnsi="Bookman Old Style" w:cs="Arial"/>
          <w:i/>
          <w:iCs/>
          <w:szCs w:val="24"/>
          <w:lang w:eastAsia="es-AR"/>
        </w:rPr>
        <w:t>“</w:t>
      </w:r>
      <w:r w:rsidR="00FC7665" w:rsidRPr="009132B2">
        <w:rPr>
          <w:rFonts w:ascii="Bookman Old Style" w:hAnsi="Bookman Old Style" w:cs="Arial"/>
          <w:i/>
          <w:iCs/>
          <w:szCs w:val="24"/>
          <w:lang w:eastAsia="es-AR"/>
        </w:rPr>
        <w:t>En el acto de notificación al interno el funcionario designado deberá informarlo de los fundamentos y alcances de la medida, exhortarlo a reflexionar s</w:t>
      </w:r>
      <w:r w:rsidR="00717BE3" w:rsidRPr="009132B2">
        <w:rPr>
          <w:rFonts w:ascii="Bookman Old Style" w:hAnsi="Bookman Old Style" w:cs="Arial"/>
          <w:i/>
          <w:iCs/>
          <w:szCs w:val="24"/>
          <w:lang w:eastAsia="es-AR"/>
        </w:rPr>
        <w:t>o</w:t>
      </w:r>
      <w:r w:rsidR="00FC7665" w:rsidRPr="009132B2">
        <w:rPr>
          <w:rFonts w:ascii="Bookman Old Style" w:hAnsi="Bookman Old Style" w:cs="Arial"/>
          <w:i/>
          <w:iCs/>
          <w:szCs w:val="24"/>
          <w:lang w:eastAsia="es-AR"/>
        </w:rPr>
        <w:t>bre su comportamiento e indicarle, bajo constancia, que en ese mismo acto o dentro de los cinco días hábiles, podrá interponer recurso ante el Juez competente...</w:t>
      </w:r>
      <w:r w:rsidR="003377C0" w:rsidRPr="009132B2">
        <w:rPr>
          <w:rFonts w:ascii="Bookman Old Style" w:hAnsi="Bookman Old Style" w:cs="Arial"/>
          <w:i/>
          <w:iCs/>
          <w:szCs w:val="24"/>
          <w:lang w:eastAsia="es-AR"/>
        </w:rPr>
        <w:t>”</w:t>
      </w:r>
      <w:r w:rsidR="00FC7665" w:rsidRPr="009132B2">
        <w:rPr>
          <w:rFonts w:ascii="Bookman Old Style" w:hAnsi="Bookman Old Style" w:cs="Arial"/>
          <w:szCs w:val="24"/>
          <w:lang w:eastAsia="es-AR"/>
        </w:rPr>
        <w:t xml:space="preserve">(v. fs. 18). </w:t>
      </w:r>
      <w:r w:rsidR="00717BE3" w:rsidRPr="009132B2">
        <w:rPr>
          <w:rFonts w:ascii="Bookman Old Style" w:hAnsi="Bookman Old Style" w:cs="Arial"/>
          <w:i/>
          <w:iCs/>
          <w:szCs w:val="24"/>
          <w:lang w:eastAsia="es-AR"/>
        </w:rPr>
        <w:t>Así</w:t>
      </w:r>
      <w:r w:rsidR="00FC7665" w:rsidRPr="009132B2">
        <w:rPr>
          <w:rFonts w:ascii="Bookman Old Style" w:hAnsi="Bookman Old Style" w:cs="Arial"/>
          <w:i/>
          <w:iCs/>
          <w:szCs w:val="24"/>
          <w:lang w:eastAsia="es-AR"/>
        </w:rPr>
        <w:t xml:space="preserve"> las cosas, entendemos que a la luz de los elementos de juicio producidos y no habiendo otros que desvirtúen la realidad de los hechos conceptuada por el tribunal, la resolución cuestionada se encuentra razonablemente fundada. Por todo lo </w:t>
      </w:r>
      <w:r w:rsidR="00FC7665" w:rsidRPr="009132B2">
        <w:rPr>
          <w:rFonts w:ascii="Bookman Old Style" w:hAnsi="Bookman Old Style" w:cs="Arial"/>
          <w:szCs w:val="24"/>
          <w:lang w:eastAsia="es-AR"/>
        </w:rPr>
        <w:t xml:space="preserve">expuesto, </w:t>
      </w:r>
      <w:r w:rsidR="00FC7665" w:rsidRPr="009132B2">
        <w:rPr>
          <w:rFonts w:ascii="Bookman Old Style" w:hAnsi="Bookman Old Style" w:cs="Arial"/>
          <w:i/>
          <w:iCs/>
          <w:szCs w:val="24"/>
          <w:lang w:eastAsia="es-AR"/>
        </w:rPr>
        <w:t>proponemos al acuerdo y votamos por no hacer lugar a</w:t>
      </w:r>
      <w:r w:rsidR="00717BE3" w:rsidRPr="009132B2">
        <w:rPr>
          <w:rFonts w:ascii="Bookman Old Style" w:hAnsi="Bookman Old Style" w:cs="Arial"/>
          <w:i/>
          <w:iCs/>
          <w:szCs w:val="24"/>
          <w:lang w:eastAsia="es-AR"/>
        </w:rPr>
        <w:t>l</w:t>
      </w:r>
      <w:r w:rsidR="00FC7665" w:rsidRPr="009132B2">
        <w:rPr>
          <w:rFonts w:ascii="Bookman Old Style" w:hAnsi="Bookman Old Style" w:cs="Arial"/>
          <w:i/>
          <w:iCs/>
          <w:szCs w:val="24"/>
          <w:lang w:eastAsia="es-AR"/>
        </w:rPr>
        <w:t xml:space="preserve"> recurso de </w:t>
      </w:r>
      <w:r w:rsidR="00717BE3" w:rsidRPr="009132B2">
        <w:rPr>
          <w:rFonts w:ascii="Bookman Old Style" w:hAnsi="Bookman Old Style" w:cs="Arial"/>
          <w:i/>
          <w:iCs/>
          <w:szCs w:val="24"/>
          <w:lang w:eastAsia="es-AR"/>
        </w:rPr>
        <w:t>casación</w:t>
      </w:r>
      <w:r w:rsidR="00FC7665" w:rsidRPr="009132B2">
        <w:rPr>
          <w:rFonts w:ascii="Bookman Old Style" w:hAnsi="Bookman Old Style" w:cs="Arial"/>
          <w:i/>
          <w:iCs/>
          <w:szCs w:val="24"/>
          <w:lang w:eastAsia="es-AR"/>
        </w:rPr>
        <w:t xml:space="preserve"> interpuesto, con costas (arts. 456, 471 a contrario sensu, 530 y concordantes del C.P.P.N." </w:t>
      </w:r>
      <w:r w:rsidR="00FC7665" w:rsidRPr="009132B2">
        <w:rPr>
          <w:rFonts w:ascii="Bookman Old Style" w:hAnsi="Bookman Old Style" w:cs="Arial"/>
          <w:szCs w:val="24"/>
          <w:lang w:eastAsia="es-AR"/>
        </w:rPr>
        <w:t xml:space="preserve">(CFCP, Sala III, causa 15661, </w:t>
      </w:r>
      <w:r w:rsidR="00A97FDC" w:rsidRPr="009132B2">
        <w:rPr>
          <w:rFonts w:ascii="Bookman Old Style" w:hAnsi="Bookman Old Style" w:cs="Arial"/>
          <w:szCs w:val="24"/>
          <w:lang w:eastAsia="es-AR"/>
        </w:rPr>
        <w:t>“Martínez</w:t>
      </w:r>
      <w:r w:rsidR="00FC7665" w:rsidRPr="009132B2">
        <w:rPr>
          <w:rFonts w:ascii="Bookman Old Style" w:hAnsi="Bookman Old Style" w:cs="Arial"/>
          <w:szCs w:val="24"/>
          <w:lang w:eastAsia="es-AR"/>
        </w:rPr>
        <w:t xml:space="preserve"> Sauco, </w:t>
      </w:r>
      <w:r w:rsidR="00A97FDC" w:rsidRPr="009132B2">
        <w:rPr>
          <w:rFonts w:ascii="Bookman Old Style" w:hAnsi="Bookman Old Style" w:cs="Arial"/>
          <w:szCs w:val="24"/>
          <w:lang w:eastAsia="es-AR"/>
        </w:rPr>
        <w:t>JoséAdrián</w:t>
      </w:r>
      <w:r w:rsidR="00FC7665" w:rsidRPr="009132B2">
        <w:rPr>
          <w:rFonts w:ascii="Bookman Old Style" w:hAnsi="Bookman Old Style" w:cs="Arial"/>
          <w:szCs w:val="24"/>
          <w:lang w:eastAsia="es-AR"/>
        </w:rPr>
        <w:t xml:space="preserve"> s/recurso de casación, reg.982/12</w:t>
      </w:r>
      <w:r w:rsidR="00A97FDC" w:rsidRPr="009132B2">
        <w:rPr>
          <w:rFonts w:ascii="Bookman Old Style" w:hAnsi="Bookman Old Style" w:cs="Arial"/>
          <w:szCs w:val="24"/>
          <w:lang w:eastAsia="es-AR"/>
        </w:rPr>
        <w:t>”</w:t>
      </w:r>
      <w:r w:rsidR="00FC7665" w:rsidRPr="009132B2">
        <w:rPr>
          <w:rFonts w:ascii="Bookman Old Style" w:hAnsi="Bookman Old Style" w:cs="Arial"/>
          <w:szCs w:val="24"/>
          <w:lang w:eastAsia="es-AR"/>
        </w:rPr>
        <w:t>, rta. 12/07/2012).</w:t>
      </w:r>
    </w:p>
    <w:p w:rsidR="00DC24A7" w:rsidRPr="009132B2" w:rsidRDefault="000900E3" w:rsidP="00FC7665">
      <w:pPr>
        <w:spacing w:line="360" w:lineRule="auto"/>
        <w:jc w:val="both"/>
        <w:rPr>
          <w:rFonts w:ascii="Bookman Old Style" w:hAnsi="Bookman Old Style" w:cs="Arial"/>
          <w:szCs w:val="24"/>
          <w:lang w:eastAsia="es-AR"/>
        </w:rPr>
      </w:pPr>
      <w:r w:rsidRPr="009132B2">
        <w:rPr>
          <w:rFonts w:ascii="Bookman Old Style" w:hAnsi="Bookman Old Style" w:cs="Arial"/>
          <w:szCs w:val="24"/>
          <w:lang w:eastAsia="es-AR"/>
        </w:rPr>
        <w:tab/>
      </w:r>
      <w:r w:rsidRPr="009132B2">
        <w:rPr>
          <w:rFonts w:ascii="Bookman Old Style" w:hAnsi="Bookman Old Style" w:cs="Arial"/>
          <w:szCs w:val="24"/>
          <w:lang w:eastAsia="es-AR"/>
        </w:rPr>
        <w:tab/>
        <w:t>Finalmente</w:t>
      </w:r>
      <w:r w:rsidR="0058452B" w:rsidRPr="009132B2">
        <w:rPr>
          <w:rFonts w:ascii="Bookman Old Style" w:hAnsi="Bookman Old Style" w:cs="Arial"/>
          <w:szCs w:val="24"/>
          <w:lang w:eastAsia="es-AR"/>
        </w:rPr>
        <w:t xml:space="preserve">, </w:t>
      </w:r>
      <w:r w:rsidR="00FD70D4" w:rsidRPr="009132B2">
        <w:rPr>
          <w:rFonts w:ascii="Bookman Old Style" w:hAnsi="Bookman Old Style" w:cs="Arial"/>
          <w:szCs w:val="24"/>
          <w:lang w:eastAsia="es-AR"/>
        </w:rPr>
        <w:t>el titular de la vindicta pública, recordó que de acuerdo a inveterada doctrina y jurisprudencia las</w:t>
      </w:r>
      <w:r w:rsidR="00FC04AE">
        <w:rPr>
          <w:rFonts w:ascii="Bookman Old Style" w:hAnsi="Bookman Old Style" w:cs="Arial"/>
          <w:szCs w:val="24"/>
          <w:lang w:eastAsia="es-AR"/>
        </w:rPr>
        <w:t xml:space="preserve"> </w:t>
      </w:r>
      <w:r w:rsidR="00FD70D4" w:rsidRPr="009132B2">
        <w:rPr>
          <w:rFonts w:ascii="Bookman Old Style" w:hAnsi="Bookman Old Style" w:cs="Arial"/>
          <w:szCs w:val="24"/>
          <w:lang w:eastAsia="es-AR"/>
        </w:rPr>
        <w:t xml:space="preserve">sanciones administrativas, para que puedan traspasar un test de constitucionalidad deben tener </w:t>
      </w:r>
      <w:r w:rsidR="00DC24A7" w:rsidRPr="009132B2">
        <w:rPr>
          <w:rFonts w:ascii="Bookman Old Style" w:hAnsi="Bookman Old Style" w:cs="Arial"/>
          <w:szCs w:val="24"/>
          <w:lang w:eastAsia="es-AR"/>
        </w:rPr>
        <w:t xml:space="preserve">la posibilidad de un control judicial. Que en el caso, tal circunstancia se vio verificada ya que la sanción al interno </w:t>
      </w:r>
      <w:r w:rsidR="00D5747A">
        <w:rPr>
          <w:rFonts w:ascii="Bookman Old Style" w:hAnsi="Bookman Old Style"/>
          <w:szCs w:val="24"/>
        </w:rPr>
        <w:t>Xxxx</w:t>
      </w:r>
      <w:r w:rsidR="00D5747A" w:rsidRPr="009132B2">
        <w:rPr>
          <w:rFonts w:ascii="Bookman Old Style" w:hAnsi="Bookman Old Style" w:cs="Arial"/>
          <w:szCs w:val="24"/>
          <w:lang w:eastAsia="es-AR"/>
        </w:rPr>
        <w:t xml:space="preserve"> </w:t>
      </w:r>
      <w:r w:rsidR="00DC24A7" w:rsidRPr="009132B2">
        <w:rPr>
          <w:rFonts w:ascii="Bookman Old Style" w:hAnsi="Bookman Old Style" w:cs="Arial"/>
          <w:szCs w:val="24"/>
          <w:lang w:eastAsia="es-AR"/>
        </w:rPr>
        <w:t>fue dictada respetando su derecho de defensa y obedeció a la potestad correctiva del Servicio Penitenciario Federal.</w:t>
      </w:r>
    </w:p>
    <w:p w:rsidR="00303950" w:rsidRPr="009132B2" w:rsidRDefault="00DC24A7" w:rsidP="00884F66">
      <w:pPr>
        <w:spacing w:line="360" w:lineRule="auto"/>
        <w:jc w:val="both"/>
        <w:rPr>
          <w:rFonts w:ascii="Bookman Old Style" w:hAnsi="Bookman Old Style" w:cs="Arial"/>
          <w:szCs w:val="24"/>
          <w:lang w:eastAsia="es-AR"/>
        </w:rPr>
      </w:pPr>
      <w:r w:rsidRPr="009132B2">
        <w:rPr>
          <w:rFonts w:ascii="Bookman Old Style" w:hAnsi="Bookman Old Style" w:cs="Arial"/>
          <w:szCs w:val="24"/>
          <w:lang w:eastAsia="es-AR"/>
        </w:rPr>
        <w:tab/>
      </w:r>
      <w:r w:rsidRPr="009132B2">
        <w:rPr>
          <w:rFonts w:ascii="Bookman Old Style" w:hAnsi="Bookman Old Style" w:cs="Arial"/>
          <w:szCs w:val="24"/>
          <w:lang w:eastAsia="es-AR"/>
        </w:rPr>
        <w:tab/>
      </w:r>
      <w:r w:rsidR="00BB246F" w:rsidRPr="009132B2">
        <w:rPr>
          <w:rFonts w:ascii="Bookman Old Style" w:hAnsi="Bookman Old Style" w:cs="Arial"/>
          <w:b/>
          <w:szCs w:val="24"/>
          <w:lang w:eastAsia="es-AR"/>
        </w:rPr>
        <w:t>III.-</w:t>
      </w:r>
      <w:r w:rsidR="00BB246F" w:rsidRPr="009132B2">
        <w:rPr>
          <w:rFonts w:ascii="Bookman Old Style" w:hAnsi="Bookman Old Style" w:cs="Arial"/>
          <w:szCs w:val="24"/>
          <w:lang w:eastAsia="es-AR"/>
        </w:rPr>
        <w:t xml:space="preserve"> Así las cosas, y llegado el momento de resolver en autos, comparto el criterio sustentado por el Sr. Fiscal Federal que hago propio, para evitar reiteraciones sobreabundantes</w:t>
      </w:r>
      <w:r w:rsidR="00303950" w:rsidRPr="009132B2">
        <w:rPr>
          <w:rFonts w:ascii="Bookman Old Style" w:hAnsi="Bookman Old Style" w:cs="Arial"/>
          <w:szCs w:val="24"/>
          <w:lang w:eastAsia="es-AR"/>
        </w:rPr>
        <w:t>, por lo que el planteo nulificante no habrá de tener al menos en esta instancia acogida favorable.</w:t>
      </w:r>
    </w:p>
    <w:p w:rsidR="00BB246F" w:rsidRPr="009132B2" w:rsidRDefault="00303950" w:rsidP="00884F66">
      <w:pPr>
        <w:spacing w:line="360" w:lineRule="auto"/>
        <w:jc w:val="both"/>
        <w:rPr>
          <w:rFonts w:ascii="Bookman Old Style" w:hAnsi="Bookman Old Style" w:cs="Arial"/>
          <w:szCs w:val="24"/>
          <w:lang w:eastAsia="es-AR"/>
        </w:rPr>
      </w:pPr>
      <w:r w:rsidRPr="009132B2">
        <w:rPr>
          <w:rFonts w:ascii="Bookman Old Style" w:hAnsi="Bookman Old Style" w:cs="Arial"/>
          <w:szCs w:val="24"/>
          <w:lang w:eastAsia="es-AR"/>
        </w:rPr>
        <w:tab/>
      </w:r>
      <w:r w:rsidRPr="009132B2">
        <w:rPr>
          <w:rFonts w:ascii="Bookman Old Style" w:hAnsi="Bookman Old Style" w:cs="Arial"/>
          <w:szCs w:val="24"/>
          <w:lang w:eastAsia="es-AR"/>
        </w:rPr>
        <w:tab/>
        <w:t>En esta dirección, destaco que el procedimiento administrativo fue realizado en forma correcta sin omitir requisito alguno de los exigidos por la ley, de modo tal que, mientras duró el proceso administrativo, no se vieron afectadas las garantías constitucionales del interno</w:t>
      </w:r>
      <w:r w:rsidR="008F46F9">
        <w:rPr>
          <w:rFonts w:ascii="Bookman Old Style" w:hAnsi="Bookman Old Style" w:cs="Arial"/>
          <w:szCs w:val="24"/>
          <w:lang w:eastAsia="es-AR"/>
        </w:rPr>
        <w:t xml:space="preserve"> </w:t>
      </w:r>
      <w:r w:rsidR="00D5747A">
        <w:rPr>
          <w:rFonts w:ascii="Bookman Old Style" w:hAnsi="Bookman Old Style"/>
          <w:szCs w:val="24"/>
        </w:rPr>
        <w:t xml:space="preserve">Xxxx </w:t>
      </w:r>
      <w:r w:rsidR="001106A2" w:rsidRPr="009132B2">
        <w:rPr>
          <w:rFonts w:ascii="Bookman Old Style" w:hAnsi="Bookman Old Style" w:cs="Arial"/>
          <w:szCs w:val="24"/>
          <w:lang w:eastAsia="es-AR"/>
        </w:rPr>
        <w:t xml:space="preserve">permitiendo al mismo realizar </w:t>
      </w:r>
      <w:r w:rsidR="00440AD1" w:rsidRPr="009132B2">
        <w:rPr>
          <w:rFonts w:ascii="Bookman Old Style" w:hAnsi="Bookman Old Style" w:cs="Arial"/>
          <w:szCs w:val="24"/>
          <w:lang w:eastAsia="es-AR"/>
        </w:rPr>
        <w:t xml:space="preserve">su </w:t>
      </w:r>
      <w:r w:rsidR="001106A2" w:rsidRPr="009132B2">
        <w:rPr>
          <w:rFonts w:ascii="Bookman Old Style" w:hAnsi="Bookman Old Style" w:cs="Arial"/>
          <w:szCs w:val="24"/>
          <w:lang w:eastAsia="es-AR"/>
        </w:rPr>
        <w:t xml:space="preserve">descargo </w:t>
      </w:r>
      <w:r w:rsidR="00440AD1" w:rsidRPr="009132B2">
        <w:rPr>
          <w:rFonts w:ascii="Bookman Old Style" w:hAnsi="Bookman Old Style" w:cs="Arial"/>
          <w:szCs w:val="24"/>
          <w:lang w:eastAsia="es-AR"/>
        </w:rPr>
        <w:t xml:space="preserve">en relación al </w:t>
      </w:r>
      <w:r w:rsidR="001106A2" w:rsidRPr="009132B2">
        <w:rPr>
          <w:rFonts w:ascii="Bookman Old Style" w:hAnsi="Bookman Old Style" w:cs="Arial"/>
          <w:szCs w:val="24"/>
          <w:lang w:eastAsia="es-AR"/>
        </w:rPr>
        <w:t>hecho atribuido en varias oportunidades; como así también, su derecho a recurrir la decisión.</w:t>
      </w:r>
    </w:p>
    <w:p w:rsidR="006B5FAF" w:rsidRPr="009132B2" w:rsidRDefault="00BB25C2" w:rsidP="00884F66">
      <w:pPr>
        <w:spacing w:line="360" w:lineRule="auto"/>
        <w:jc w:val="both"/>
        <w:rPr>
          <w:rFonts w:ascii="Bookman Old Style" w:hAnsi="Bookman Old Style" w:cs="Arial"/>
          <w:szCs w:val="24"/>
          <w:lang w:eastAsia="es-AR"/>
        </w:rPr>
      </w:pPr>
      <w:r w:rsidRPr="009132B2">
        <w:rPr>
          <w:rFonts w:ascii="Bookman Old Style" w:hAnsi="Bookman Old Style" w:cs="Arial"/>
          <w:szCs w:val="24"/>
          <w:lang w:eastAsia="es-AR"/>
        </w:rPr>
        <w:tab/>
      </w:r>
      <w:r w:rsidRPr="009132B2">
        <w:rPr>
          <w:rFonts w:ascii="Bookman Old Style" w:hAnsi="Bookman Old Style" w:cs="Arial"/>
          <w:szCs w:val="24"/>
          <w:lang w:eastAsia="es-AR"/>
        </w:rPr>
        <w:tab/>
      </w:r>
      <w:r w:rsidR="00443782" w:rsidRPr="009132B2">
        <w:rPr>
          <w:rFonts w:ascii="Bookman Old Style" w:hAnsi="Bookman Old Style" w:cs="Arial"/>
          <w:szCs w:val="24"/>
          <w:lang w:eastAsia="es-AR"/>
        </w:rPr>
        <w:t>Finalmente, en</w:t>
      </w:r>
      <w:r w:rsidR="00F64190" w:rsidRPr="009132B2">
        <w:rPr>
          <w:rFonts w:ascii="Bookman Old Style" w:hAnsi="Bookman Old Style" w:cs="Arial"/>
          <w:szCs w:val="24"/>
          <w:lang w:eastAsia="es-AR"/>
        </w:rPr>
        <w:t>t</w:t>
      </w:r>
      <w:r w:rsidR="00443782" w:rsidRPr="009132B2">
        <w:rPr>
          <w:rFonts w:ascii="Bookman Old Style" w:hAnsi="Bookman Old Style" w:cs="Arial"/>
          <w:szCs w:val="24"/>
          <w:lang w:eastAsia="es-AR"/>
        </w:rPr>
        <w:t>iendo apropiado destacar que la Ex</w:t>
      </w:r>
      <w:r w:rsidR="00F64190" w:rsidRPr="009132B2">
        <w:rPr>
          <w:rFonts w:ascii="Bookman Old Style" w:hAnsi="Bookman Old Style" w:cs="Arial"/>
          <w:szCs w:val="24"/>
          <w:lang w:eastAsia="es-AR"/>
        </w:rPr>
        <w:t>c</w:t>
      </w:r>
      <w:r w:rsidR="00443782" w:rsidRPr="009132B2">
        <w:rPr>
          <w:rFonts w:ascii="Bookman Old Style" w:hAnsi="Bookman Old Style" w:cs="Arial"/>
          <w:szCs w:val="24"/>
          <w:lang w:eastAsia="es-AR"/>
        </w:rPr>
        <w:t xml:space="preserve">ma. Cámara Federal de Apelaciones del San Martín, en un planteo similar al presente, </w:t>
      </w:r>
      <w:r w:rsidR="00964124" w:rsidRPr="009132B2">
        <w:rPr>
          <w:rFonts w:ascii="Bookman Old Style" w:hAnsi="Bookman Old Style" w:cs="Arial"/>
          <w:szCs w:val="24"/>
          <w:lang w:eastAsia="es-AR"/>
        </w:rPr>
        <w:t xml:space="preserve">sostuvo que </w:t>
      </w:r>
      <w:r w:rsidR="00964124" w:rsidRPr="009132B2">
        <w:rPr>
          <w:rFonts w:ascii="Bookman Old Style" w:hAnsi="Bookman Old Style" w:cs="Arial"/>
          <w:i/>
          <w:szCs w:val="24"/>
          <w:lang w:eastAsia="es-AR"/>
        </w:rPr>
        <w:t xml:space="preserve">“… analizados los elementos recopilados en el legajo esta Alzada sostiene que </w:t>
      </w:r>
      <w:r w:rsidR="00E1642B" w:rsidRPr="009132B2">
        <w:rPr>
          <w:rFonts w:ascii="Bookman Old Style" w:hAnsi="Bookman Old Style" w:cs="Arial"/>
          <w:i/>
          <w:szCs w:val="24"/>
          <w:lang w:eastAsia="es-AR"/>
        </w:rPr>
        <w:t>la pretensión no ha de prosperar, puesto que no se advierte violación constitucional que habilite el dictado de la sanción de nulidad. Ello así, puesto que la instrucción del sumario administrativo cumplió con las exigenci</w:t>
      </w:r>
      <w:r w:rsidR="00913223" w:rsidRPr="009132B2">
        <w:rPr>
          <w:rFonts w:ascii="Bookman Old Style" w:hAnsi="Bookman Old Style" w:cs="Arial"/>
          <w:i/>
          <w:szCs w:val="24"/>
          <w:lang w:eastAsia="es-AR"/>
        </w:rPr>
        <w:t>a</w:t>
      </w:r>
      <w:r w:rsidR="00E1642B" w:rsidRPr="009132B2">
        <w:rPr>
          <w:rFonts w:ascii="Bookman Old Style" w:hAnsi="Bookman Old Style" w:cs="Arial"/>
          <w:i/>
          <w:szCs w:val="24"/>
          <w:lang w:eastAsia="es-AR"/>
        </w:rPr>
        <w:t xml:space="preserve">s de la ley 24.660 y su decreto reglamentario </w:t>
      </w:r>
      <w:r w:rsidR="00E1642B" w:rsidRPr="009132B2">
        <w:rPr>
          <w:rFonts w:ascii="Bookman Old Style" w:hAnsi="Bookman Old Style" w:cs="Arial"/>
          <w:i/>
          <w:szCs w:val="24"/>
          <w:lang w:eastAsia="es-AR"/>
        </w:rPr>
        <w:lastRenderedPageBreak/>
        <w:t>18/97</w:t>
      </w:r>
      <w:r w:rsidR="00913223" w:rsidRPr="009132B2">
        <w:rPr>
          <w:rFonts w:ascii="Bookman Old Style" w:hAnsi="Bookman Old Style" w:cs="Arial"/>
          <w:i/>
          <w:szCs w:val="24"/>
          <w:lang w:eastAsia="es-AR"/>
        </w:rPr>
        <w:t>, referente a los derechos y garantías que asisten a los internos durante el encierro y, como en el caso, en los procedimientos por sanciones administrativas (arts. 91, ley 24.660; 8, 31, 40, 43, 44, 45 del Anexo I, Decreto 18/97)</w:t>
      </w:r>
      <w:r w:rsidR="005D2BE7" w:rsidRPr="009132B2">
        <w:rPr>
          <w:rFonts w:ascii="Bookman Old Style" w:hAnsi="Bookman Old Style" w:cs="Arial"/>
          <w:szCs w:val="24"/>
          <w:lang w:eastAsia="es-AR"/>
        </w:rPr>
        <w:t xml:space="preserve">.”, concluyendo que </w:t>
      </w:r>
      <w:r w:rsidR="005D2BE7" w:rsidRPr="009132B2">
        <w:rPr>
          <w:rFonts w:ascii="Bookman Old Style" w:hAnsi="Bookman Old Style" w:cs="Arial"/>
          <w:i/>
          <w:szCs w:val="24"/>
          <w:lang w:eastAsia="es-AR"/>
        </w:rPr>
        <w:t>“… se entiende que la sanción fue dispuesta dentro de un proceso sumario, de conformidad con la normativa vigente y con apego a la garantías constitucionales invocada y al derecho de defensa y al control judicial suficiente</w:t>
      </w:r>
      <w:r w:rsidR="006B5FAF" w:rsidRPr="009132B2">
        <w:rPr>
          <w:rFonts w:ascii="Bookman Old Style" w:hAnsi="Bookman Old Style" w:cs="Arial"/>
          <w:i/>
          <w:szCs w:val="24"/>
          <w:lang w:eastAsia="es-AR"/>
        </w:rPr>
        <w:t>…”</w:t>
      </w:r>
      <w:r w:rsidR="006B5FAF" w:rsidRPr="009132B2">
        <w:rPr>
          <w:rFonts w:ascii="Bookman Old Style" w:hAnsi="Bookman Old Style" w:cs="Arial"/>
          <w:szCs w:val="24"/>
          <w:lang w:eastAsia="es-AR"/>
        </w:rPr>
        <w:t xml:space="preserve"> (Csa 3667/2013 Inc</w:t>
      </w:r>
      <w:r w:rsidR="003F3AD2" w:rsidRPr="009132B2">
        <w:rPr>
          <w:rFonts w:ascii="Bookman Old Style" w:hAnsi="Bookman Old Style" w:cs="Arial"/>
          <w:szCs w:val="24"/>
          <w:lang w:eastAsia="es-AR"/>
        </w:rPr>
        <w:t xml:space="preserve">. </w:t>
      </w:r>
      <w:r w:rsidR="006B5FAF" w:rsidRPr="009132B2">
        <w:rPr>
          <w:rFonts w:ascii="Bookman Old Style" w:hAnsi="Bookman Old Style" w:cs="Arial"/>
          <w:szCs w:val="24"/>
          <w:lang w:eastAsia="es-AR"/>
        </w:rPr>
        <w:t>N° 4</w:t>
      </w:r>
      <w:r w:rsidR="00213A04" w:rsidRPr="009132B2">
        <w:rPr>
          <w:rFonts w:ascii="Bookman Old Style" w:hAnsi="Bookman Old Style" w:cs="Arial"/>
          <w:szCs w:val="24"/>
          <w:lang w:eastAsia="es-AR"/>
        </w:rPr>
        <w:t>–</w:t>
      </w:r>
      <w:r w:rsidR="006B5FAF" w:rsidRPr="009132B2">
        <w:rPr>
          <w:rFonts w:ascii="Bookman Old Style" w:hAnsi="Bookman Old Style" w:cs="Arial"/>
          <w:szCs w:val="24"/>
          <w:lang w:eastAsia="es-AR"/>
        </w:rPr>
        <w:t>Imputado</w:t>
      </w:r>
      <w:r w:rsidR="00213A04" w:rsidRPr="009132B2">
        <w:rPr>
          <w:rFonts w:ascii="Bookman Old Style" w:hAnsi="Bookman Old Style" w:cs="Arial"/>
          <w:szCs w:val="24"/>
          <w:lang w:eastAsia="es-AR"/>
        </w:rPr>
        <w:t xml:space="preserve">: </w:t>
      </w:r>
      <w:r w:rsidR="006B5FAF" w:rsidRPr="009132B2">
        <w:rPr>
          <w:rFonts w:ascii="Bookman Old Style" w:hAnsi="Bookman Old Style" w:cs="Arial"/>
          <w:szCs w:val="24"/>
          <w:lang w:eastAsia="es-AR"/>
        </w:rPr>
        <w:t>ARIAS, JUAN CARLOS S/</w:t>
      </w:r>
      <w:r w:rsidR="003F3AD2" w:rsidRPr="009132B2">
        <w:rPr>
          <w:rFonts w:ascii="Bookman Old Style" w:hAnsi="Bookman Old Style" w:cs="Arial"/>
          <w:szCs w:val="24"/>
          <w:lang w:eastAsia="es-AR"/>
        </w:rPr>
        <w:t>SANCIÓN</w:t>
      </w:r>
      <w:r w:rsidR="006B5FAF" w:rsidRPr="009132B2">
        <w:rPr>
          <w:rFonts w:ascii="Bookman Old Style" w:hAnsi="Bookman Old Style" w:cs="Arial"/>
          <w:szCs w:val="24"/>
          <w:lang w:eastAsia="es-AR"/>
        </w:rPr>
        <w:t xml:space="preserve"> EN UNIDAD CARCELARIA</w:t>
      </w:r>
      <w:r w:rsidR="00197660" w:rsidRPr="009132B2">
        <w:rPr>
          <w:rFonts w:ascii="Bookman Old Style" w:hAnsi="Bookman Old Style" w:cs="Arial"/>
          <w:szCs w:val="24"/>
          <w:lang w:eastAsia="es-AR"/>
        </w:rPr>
        <w:t xml:space="preserve">. C.F.A.S.M. </w:t>
      </w:r>
      <w:r w:rsidR="003F3AD2" w:rsidRPr="009132B2">
        <w:rPr>
          <w:rFonts w:ascii="Bookman Old Style" w:hAnsi="Bookman Old Style" w:cs="Arial"/>
          <w:szCs w:val="24"/>
          <w:lang w:eastAsia="es-AR"/>
        </w:rPr>
        <w:t>18/03/2014 –REG: 6480)</w:t>
      </w:r>
    </w:p>
    <w:p w:rsidR="001106A2" w:rsidRPr="009132B2" w:rsidRDefault="001106A2" w:rsidP="00884F66">
      <w:pPr>
        <w:spacing w:line="360" w:lineRule="auto"/>
        <w:jc w:val="both"/>
        <w:rPr>
          <w:rFonts w:ascii="Bookman Old Style" w:hAnsi="Bookman Old Style" w:cs="Arial"/>
          <w:szCs w:val="24"/>
          <w:lang w:eastAsia="es-AR"/>
        </w:rPr>
      </w:pPr>
      <w:r w:rsidRPr="009132B2">
        <w:rPr>
          <w:rFonts w:ascii="Bookman Old Style" w:hAnsi="Bookman Old Style" w:cs="Arial"/>
          <w:szCs w:val="24"/>
          <w:lang w:eastAsia="es-AR"/>
        </w:rPr>
        <w:tab/>
      </w:r>
      <w:r w:rsidRPr="009132B2">
        <w:rPr>
          <w:rFonts w:ascii="Bookman Old Style" w:hAnsi="Bookman Old Style" w:cs="Arial"/>
          <w:szCs w:val="24"/>
          <w:lang w:eastAsia="es-AR"/>
        </w:rPr>
        <w:tab/>
        <w:t>Por todo lo expuesto, entiendo corresponde y así;</w:t>
      </w:r>
    </w:p>
    <w:p w:rsidR="001106A2" w:rsidRPr="009132B2" w:rsidRDefault="001106A2" w:rsidP="00884F66">
      <w:pPr>
        <w:spacing w:line="360" w:lineRule="auto"/>
        <w:jc w:val="both"/>
        <w:rPr>
          <w:rFonts w:ascii="Bookman Old Style" w:hAnsi="Bookman Old Style" w:cs="Arial"/>
          <w:b/>
          <w:szCs w:val="24"/>
          <w:lang w:eastAsia="es-AR"/>
        </w:rPr>
      </w:pPr>
      <w:r w:rsidRPr="009132B2">
        <w:rPr>
          <w:rFonts w:ascii="Bookman Old Style" w:hAnsi="Bookman Old Style" w:cs="Arial"/>
          <w:szCs w:val="24"/>
          <w:lang w:eastAsia="es-AR"/>
        </w:rPr>
        <w:tab/>
      </w:r>
      <w:r w:rsidRPr="009132B2">
        <w:rPr>
          <w:rFonts w:ascii="Bookman Old Style" w:hAnsi="Bookman Old Style" w:cs="Arial"/>
          <w:szCs w:val="24"/>
          <w:lang w:eastAsia="es-AR"/>
        </w:rPr>
        <w:tab/>
      </w:r>
      <w:r w:rsidRPr="009132B2">
        <w:rPr>
          <w:rFonts w:ascii="Bookman Old Style" w:hAnsi="Bookman Old Style" w:cs="Arial"/>
          <w:b/>
          <w:szCs w:val="24"/>
          <w:u w:val="single"/>
          <w:lang w:eastAsia="es-AR"/>
        </w:rPr>
        <w:t>RESUELVO</w:t>
      </w:r>
      <w:r w:rsidRPr="009132B2">
        <w:rPr>
          <w:rFonts w:ascii="Bookman Old Style" w:hAnsi="Bookman Old Style" w:cs="Arial"/>
          <w:b/>
          <w:szCs w:val="24"/>
          <w:lang w:eastAsia="es-AR"/>
        </w:rPr>
        <w:t>:</w:t>
      </w:r>
    </w:p>
    <w:p w:rsidR="001106A2" w:rsidRPr="009132B2" w:rsidRDefault="001106A2" w:rsidP="00884F66">
      <w:pPr>
        <w:spacing w:line="360" w:lineRule="auto"/>
        <w:jc w:val="both"/>
        <w:rPr>
          <w:rFonts w:ascii="Bookman Old Style" w:hAnsi="Bookman Old Style" w:cs="Arial"/>
          <w:b/>
          <w:szCs w:val="24"/>
          <w:lang w:eastAsia="es-AR"/>
        </w:rPr>
      </w:pPr>
      <w:r w:rsidRPr="009132B2">
        <w:rPr>
          <w:rFonts w:ascii="Bookman Old Style" w:hAnsi="Bookman Old Style" w:cs="Arial"/>
          <w:szCs w:val="24"/>
          <w:lang w:eastAsia="es-AR"/>
        </w:rPr>
        <w:tab/>
      </w:r>
      <w:r w:rsidRPr="009132B2">
        <w:rPr>
          <w:rFonts w:ascii="Bookman Old Style" w:hAnsi="Bookman Old Style" w:cs="Arial"/>
          <w:szCs w:val="24"/>
          <w:lang w:eastAsia="es-AR"/>
        </w:rPr>
        <w:tab/>
      </w:r>
      <w:r w:rsidR="00997C14" w:rsidRPr="009132B2">
        <w:rPr>
          <w:rFonts w:ascii="Bookman Old Style" w:hAnsi="Bookman Old Style" w:cs="Arial"/>
          <w:b/>
          <w:szCs w:val="24"/>
          <w:lang w:eastAsia="es-AR"/>
        </w:rPr>
        <w:t>I.-</w:t>
      </w:r>
      <w:r w:rsidR="00213A04" w:rsidRPr="009132B2">
        <w:rPr>
          <w:rFonts w:ascii="Bookman Old Style" w:hAnsi="Bookman Old Style" w:cs="Arial"/>
          <w:b/>
          <w:szCs w:val="24"/>
          <w:lang w:eastAsia="es-AR"/>
        </w:rPr>
        <w:t xml:space="preserve"> NO HACE LUGAR AL PLANTEO DE INCONSTITUCIONALIDAD </w:t>
      </w:r>
      <w:r w:rsidR="00FF2408" w:rsidRPr="00A629A7">
        <w:rPr>
          <w:rFonts w:ascii="Bookman Old Style" w:hAnsi="Bookman Old Style" w:cs="Arial"/>
          <w:szCs w:val="24"/>
          <w:lang w:eastAsia="es-AR"/>
        </w:rPr>
        <w:t xml:space="preserve">efectuado por la defensa técnica de </w:t>
      </w:r>
      <w:r w:rsidR="00D5747A">
        <w:rPr>
          <w:rFonts w:ascii="Bookman Old Style" w:hAnsi="Bookman Old Style" w:cs="Arial"/>
          <w:b/>
          <w:szCs w:val="24"/>
          <w:lang w:eastAsia="es-AR"/>
        </w:rPr>
        <w:t>XXX XXX XXX</w:t>
      </w:r>
      <w:r w:rsidR="00BD7657">
        <w:rPr>
          <w:rFonts w:ascii="Bookman Old Style" w:hAnsi="Bookman Old Style" w:cs="Arial"/>
          <w:b/>
          <w:szCs w:val="24"/>
          <w:lang w:eastAsia="es-AR"/>
        </w:rPr>
        <w:t>.</w:t>
      </w:r>
    </w:p>
    <w:p w:rsidR="009132B2" w:rsidRPr="009132B2" w:rsidRDefault="00213A04" w:rsidP="009132B2">
      <w:pPr>
        <w:spacing w:line="360" w:lineRule="auto"/>
        <w:jc w:val="both"/>
        <w:rPr>
          <w:rFonts w:ascii="Bookman Old Style" w:hAnsi="Bookman Old Style" w:cs="Arial"/>
          <w:szCs w:val="24"/>
          <w:lang w:val="es-ES"/>
        </w:rPr>
      </w:pPr>
      <w:r w:rsidRPr="009132B2">
        <w:rPr>
          <w:rFonts w:ascii="Bookman Old Style" w:hAnsi="Bookman Old Style" w:cs="Arial"/>
          <w:szCs w:val="24"/>
          <w:lang w:eastAsia="es-AR"/>
        </w:rPr>
        <w:tab/>
      </w:r>
      <w:r w:rsidRPr="009132B2">
        <w:rPr>
          <w:rFonts w:ascii="Bookman Old Style" w:hAnsi="Bookman Old Style" w:cs="Arial"/>
          <w:szCs w:val="24"/>
          <w:lang w:eastAsia="es-AR"/>
        </w:rPr>
        <w:tab/>
      </w:r>
      <w:r w:rsidRPr="009132B2">
        <w:rPr>
          <w:rFonts w:ascii="Bookman Old Style" w:hAnsi="Bookman Old Style" w:cs="Arial"/>
          <w:b/>
          <w:szCs w:val="24"/>
          <w:lang w:eastAsia="es-AR"/>
        </w:rPr>
        <w:t>II.-</w:t>
      </w:r>
      <w:r w:rsidR="009132B2" w:rsidRPr="009132B2">
        <w:rPr>
          <w:rFonts w:ascii="Bookman Old Style" w:hAnsi="Bookman Old Style" w:cs="Arial"/>
          <w:b/>
          <w:bCs/>
          <w:szCs w:val="24"/>
        </w:rPr>
        <w:t>NO HACER LUGAR</w:t>
      </w:r>
      <w:r w:rsidR="009132B2" w:rsidRPr="009132B2">
        <w:rPr>
          <w:rFonts w:ascii="Bookman Old Style" w:hAnsi="Bookman Old Style" w:cs="Arial"/>
          <w:szCs w:val="24"/>
        </w:rPr>
        <w:t xml:space="preserve"> al planteo de nulidad articulado por la defensa técnica de</w:t>
      </w:r>
      <w:r w:rsidR="008F46F9">
        <w:rPr>
          <w:rFonts w:ascii="Bookman Old Style" w:hAnsi="Bookman Old Style" w:cs="Arial"/>
          <w:szCs w:val="24"/>
        </w:rPr>
        <w:t xml:space="preserve"> </w:t>
      </w:r>
      <w:r w:rsidR="00D5747A">
        <w:rPr>
          <w:rFonts w:ascii="Bookman Old Style" w:hAnsi="Bookman Old Style" w:cs="Arial"/>
          <w:b/>
          <w:szCs w:val="24"/>
        </w:rPr>
        <w:t>XXX XXX XXX</w:t>
      </w:r>
      <w:r w:rsidR="009132B2" w:rsidRPr="009132B2">
        <w:rPr>
          <w:rFonts w:ascii="Bookman Old Style" w:hAnsi="Bookman Old Style" w:cs="Arial"/>
          <w:szCs w:val="24"/>
        </w:rPr>
        <w:t xml:space="preserve">, </w:t>
      </w:r>
      <w:r w:rsidR="009132B2" w:rsidRPr="009132B2">
        <w:rPr>
          <w:rFonts w:ascii="Bookman Old Style" w:hAnsi="Bookman Old Style" w:cs="Arial"/>
          <w:b/>
          <w:bCs/>
          <w:szCs w:val="24"/>
        </w:rPr>
        <w:t>sin costas</w:t>
      </w:r>
      <w:r w:rsidR="009132B2" w:rsidRPr="009132B2">
        <w:rPr>
          <w:rFonts w:ascii="Bookman Old Style" w:hAnsi="Bookman Old Style" w:cs="Arial"/>
          <w:szCs w:val="24"/>
        </w:rPr>
        <w:t xml:space="preserve"> (arts. </w:t>
      </w:r>
      <w:r w:rsidR="009132B2" w:rsidRPr="009132B2">
        <w:rPr>
          <w:rFonts w:ascii="Bookman Old Style" w:hAnsi="Bookman Old Style" w:cs="Arial"/>
          <w:szCs w:val="24"/>
          <w:lang w:val="es-ES"/>
        </w:rPr>
        <w:t>170 "in fine", 530 y ss.C.P.P.N.).</w:t>
      </w:r>
    </w:p>
    <w:p w:rsidR="009132B2" w:rsidRDefault="009132B2" w:rsidP="009132B2">
      <w:pPr>
        <w:spacing w:line="360" w:lineRule="auto"/>
        <w:jc w:val="both"/>
        <w:rPr>
          <w:rFonts w:ascii="Bookman Old Style" w:hAnsi="Bookman Old Style" w:cs="Arial"/>
          <w:szCs w:val="24"/>
        </w:rPr>
      </w:pPr>
      <w:r w:rsidRPr="009132B2">
        <w:rPr>
          <w:rFonts w:ascii="Bookman Old Style" w:hAnsi="Bookman Old Style" w:cs="Arial"/>
          <w:szCs w:val="24"/>
        </w:rPr>
        <w:tab/>
      </w:r>
      <w:r w:rsidRPr="009132B2">
        <w:rPr>
          <w:rFonts w:ascii="Bookman Old Style" w:hAnsi="Bookman Old Style" w:cs="Arial"/>
          <w:szCs w:val="24"/>
        </w:rPr>
        <w:tab/>
        <w:t xml:space="preserve">Notifíquese, tómese razón </w:t>
      </w:r>
      <w:r w:rsidR="008A299F">
        <w:rPr>
          <w:rFonts w:ascii="Bookman Old Style" w:hAnsi="Bookman Old Style" w:cs="Arial"/>
          <w:szCs w:val="24"/>
        </w:rPr>
        <w:t>y firme que sea, siga la suerte del principal.-</w:t>
      </w:r>
    </w:p>
    <w:p w:rsidR="008A299F" w:rsidRPr="009132B2" w:rsidRDefault="008A299F" w:rsidP="009132B2">
      <w:pPr>
        <w:spacing w:line="360" w:lineRule="auto"/>
        <w:jc w:val="both"/>
        <w:rPr>
          <w:rFonts w:ascii="Bookman Old Style" w:hAnsi="Bookman Old Style" w:cs="Arial"/>
          <w:szCs w:val="24"/>
        </w:rPr>
      </w:pPr>
    </w:p>
    <w:p w:rsidR="00213A04" w:rsidRDefault="00213A04" w:rsidP="00884F66">
      <w:pPr>
        <w:spacing w:line="360" w:lineRule="auto"/>
        <w:jc w:val="both"/>
        <w:rPr>
          <w:rFonts w:ascii="Bookman Old Style" w:hAnsi="Bookman Old Style" w:cs="Arial"/>
          <w:szCs w:val="24"/>
          <w:lang w:eastAsia="es-AR"/>
        </w:rPr>
      </w:pPr>
    </w:p>
    <w:p w:rsidR="008A299F" w:rsidRDefault="008A299F" w:rsidP="00884F66">
      <w:pPr>
        <w:spacing w:line="360" w:lineRule="auto"/>
        <w:jc w:val="both"/>
        <w:rPr>
          <w:rFonts w:ascii="Bookman Old Style" w:hAnsi="Bookman Old Style" w:cs="Arial"/>
          <w:szCs w:val="24"/>
          <w:lang w:eastAsia="es-AR"/>
        </w:rPr>
      </w:pPr>
    </w:p>
    <w:p w:rsidR="008A299F" w:rsidRDefault="008A299F" w:rsidP="00884F66">
      <w:pPr>
        <w:spacing w:line="360" w:lineRule="auto"/>
        <w:jc w:val="both"/>
        <w:rPr>
          <w:rFonts w:ascii="Bookman Old Style" w:hAnsi="Bookman Old Style" w:cs="Arial"/>
          <w:szCs w:val="24"/>
          <w:lang w:eastAsia="es-AR"/>
        </w:rPr>
      </w:pPr>
    </w:p>
    <w:p w:rsidR="008A299F" w:rsidRDefault="008A299F" w:rsidP="00884F66">
      <w:pPr>
        <w:spacing w:line="360" w:lineRule="auto"/>
        <w:jc w:val="both"/>
        <w:rPr>
          <w:rFonts w:ascii="Bookman Old Style" w:hAnsi="Bookman Old Style" w:cs="Arial"/>
          <w:szCs w:val="24"/>
          <w:lang w:eastAsia="es-AR"/>
        </w:rPr>
      </w:pPr>
    </w:p>
    <w:p w:rsidR="008A299F" w:rsidRDefault="008A299F" w:rsidP="00884F66">
      <w:pPr>
        <w:spacing w:line="360" w:lineRule="auto"/>
        <w:jc w:val="both"/>
        <w:rPr>
          <w:rFonts w:ascii="Bookman Old Style" w:hAnsi="Bookman Old Style" w:cs="Arial"/>
          <w:szCs w:val="24"/>
          <w:lang w:eastAsia="es-AR"/>
        </w:rPr>
      </w:pPr>
    </w:p>
    <w:p w:rsidR="008A299F" w:rsidRDefault="008A299F" w:rsidP="00884F66">
      <w:pPr>
        <w:spacing w:line="360" w:lineRule="auto"/>
        <w:jc w:val="both"/>
        <w:rPr>
          <w:rFonts w:ascii="Bookman Old Style" w:hAnsi="Bookman Old Style" w:cs="Arial"/>
          <w:szCs w:val="24"/>
          <w:lang w:eastAsia="es-AR"/>
        </w:rPr>
      </w:pPr>
    </w:p>
    <w:p w:rsidR="008A299F" w:rsidRDefault="008A299F" w:rsidP="00884F66">
      <w:pPr>
        <w:spacing w:line="360" w:lineRule="auto"/>
        <w:jc w:val="both"/>
        <w:rPr>
          <w:rFonts w:ascii="Bookman Old Style" w:hAnsi="Bookman Old Style" w:cs="Arial"/>
          <w:szCs w:val="24"/>
          <w:lang w:eastAsia="es-AR"/>
        </w:rPr>
      </w:pPr>
    </w:p>
    <w:p w:rsidR="008A299F" w:rsidRDefault="008A299F" w:rsidP="00884F66">
      <w:pPr>
        <w:spacing w:line="360" w:lineRule="auto"/>
        <w:jc w:val="both"/>
        <w:rPr>
          <w:rFonts w:ascii="Bookman Old Style" w:hAnsi="Bookman Old Style" w:cs="Arial"/>
          <w:szCs w:val="24"/>
          <w:lang w:eastAsia="es-AR"/>
        </w:rPr>
      </w:pPr>
      <w:r>
        <w:rPr>
          <w:rFonts w:ascii="Bookman Old Style" w:hAnsi="Bookman Old Style" w:cs="Arial"/>
          <w:szCs w:val="24"/>
          <w:lang w:eastAsia="es-AR"/>
        </w:rPr>
        <w:tab/>
      </w:r>
      <w:r>
        <w:rPr>
          <w:rFonts w:ascii="Bookman Old Style" w:hAnsi="Bookman Old Style" w:cs="Arial"/>
          <w:szCs w:val="24"/>
          <w:lang w:eastAsia="es-AR"/>
        </w:rPr>
        <w:tab/>
        <w:t>Ante Mí:</w:t>
      </w:r>
    </w:p>
    <w:p w:rsidR="008A299F" w:rsidRDefault="008A299F" w:rsidP="00884F66">
      <w:pPr>
        <w:spacing w:line="360" w:lineRule="auto"/>
        <w:jc w:val="both"/>
        <w:rPr>
          <w:rFonts w:ascii="Bookman Old Style" w:hAnsi="Bookman Old Style" w:cs="Arial"/>
          <w:szCs w:val="24"/>
          <w:lang w:eastAsia="es-AR"/>
        </w:rPr>
      </w:pPr>
    </w:p>
    <w:p w:rsidR="008A299F" w:rsidRDefault="008A299F" w:rsidP="00884F66">
      <w:pPr>
        <w:spacing w:line="360" w:lineRule="auto"/>
        <w:jc w:val="both"/>
        <w:rPr>
          <w:rFonts w:ascii="Bookman Old Style" w:hAnsi="Bookman Old Style" w:cs="Arial"/>
          <w:szCs w:val="24"/>
          <w:lang w:eastAsia="es-AR"/>
        </w:rPr>
      </w:pPr>
    </w:p>
    <w:p w:rsidR="008A299F" w:rsidRDefault="008A299F" w:rsidP="00884F66">
      <w:pPr>
        <w:spacing w:line="360" w:lineRule="auto"/>
        <w:jc w:val="both"/>
        <w:rPr>
          <w:rFonts w:ascii="Bookman Old Style" w:hAnsi="Bookman Old Style" w:cs="Arial"/>
          <w:szCs w:val="24"/>
          <w:lang w:eastAsia="es-AR"/>
        </w:rPr>
      </w:pPr>
    </w:p>
    <w:p w:rsidR="008A299F" w:rsidRDefault="008A299F" w:rsidP="00884F66">
      <w:pPr>
        <w:spacing w:line="360" w:lineRule="auto"/>
        <w:jc w:val="both"/>
        <w:rPr>
          <w:rFonts w:ascii="Bookman Old Style" w:hAnsi="Bookman Old Style" w:cs="Arial"/>
          <w:szCs w:val="24"/>
          <w:lang w:eastAsia="es-AR"/>
        </w:rPr>
      </w:pPr>
    </w:p>
    <w:p w:rsidR="008A299F" w:rsidRDefault="008A299F" w:rsidP="00884F66">
      <w:pPr>
        <w:spacing w:line="360" w:lineRule="auto"/>
        <w:jc w:val="both"/>
        <w:rPr>
          <w:rFonts w:ascii="Bookman Old Style" w:hAnsi="Bookman Old Style" w:cs="Arial"/>
          <w:szCs w:val="24"/>
          <w:lang w:eastAsia="es-AR"/>
        </w:rPr>
      </w:pPr>
    </w:p>
    <w:p w:rsidR="008A299F" w:rsidRDefault="008A299F" w:rsidP="00884F66">
      <w:pPr>
        <w:spacing w:line="360" w:lineRule="auto"/>
        <w:jc w:val="both"/>
        <w:rPr>
          <w:rFonts w:ascii="Bookman Old Style" w:hAnsi="Bookman Old Style" w:cs="Arial"/>
          <w:szCs w:val="24"/>
          <w:lang w:eastAsia="es-AR"/>
        </w:rPr>
      </w:pPr>
    </w:p>
    <w:p w:rsidR="008A299F" w:rsidRDefault="008A299F" w:rsidP="00884F66">
      <w:pPr>
        <w:spacing w:line="360" w:lineRule="auto"/>
        <w:jc w:val="both"/>
        <w:rPr>
          <w:rFonts w:ascii="Bookman Old Style" w:hAnsi="Bookman Old Style" w:cs="Arial"/>
          <w:szCs w:val="24"/>
          <w:lang w:eastAsia="es-AR"/>
        </w:rPr>
      </w:pPr>
    </w:p>
    <w:p w:rsidR="008A299F" w:rsidRDefault="008A299F" w:rsidP="00884F66">
      <w:pPr>
        <w:spacing w:line="360" w:lineRule="auto"/>
        <w:jc w:val="both"/>
        <w:rPr>
          <w:rFonts w:ascii="Bookman Old Style" w:hAnsi="Bookman Old Style" w:cs="Arial"/>
          <w:szCs w:val="24"/>
          <w:lang w:eastAsia="es-AR"/>
        </w:rPr>
      </w:pPr>
    </w:p>
    <w:p w:rsidR="008A299F" w:rsidRDefault="008A299F" w:rsidP="00884F66">
      <w:pPr>
        <w:spacing w:line="360" w:lineRule="auto"/>
        <w:jc w:val="both"/>
        <w:rPr>
          <w:rFonts w:ascii="Bookman Old Style" w:hAnsi="Bookman Old Style" w:cs="Arial"/>
          <w:szCs w:val="24"/>
          <w:lang w:eastAsia="es-AR"/>
        </w:rPr>
      </w:pPr>
    </w:p>
    <w:p w:rsidR="008A299F" w:rsidRDefault="008A299F" w:rsidP="00884F66">
      <w:pPr>
        <w:spacing w:line="360" w:lineRule="auto"/>
        <w:jc w:val="both"/>
        <w:rPr>
          <w:rFonts w:ascii="Bookman Old Style" w:hAnsi="Bookman Old Style" w:cs="Arial"/>
          <w:szCs w:val="24"/>
          <w:lang w:eastAsia="es-AR"/>
        </w:rPr>
      </w:pPr>
      <w:r>
        <w:rPr>
          <w:rFonts w:ascii="Bookman Old Style" w:hAnsi="Bookman Old Style" w:cs="Arial"/>
          <w:szCs w:val="24"/>
          <w:lang w:eastAsia="es-AR"/>
        </w:rPr>
        <w:t>///fecha             se notificó el Sr. Defensor oficial y firmó. Doy Fe.-</w:t>
      </w:r>
    </w:p>
    <w:p w:rsidR="008A299F" w:rsidRDefault="008A299F" w:rsidP="00884F66">
      <w:pPr>
        <w:spacing w:line="360" w:lineRule="auto"/>
        <w:jc w:val="both"/>
        <w:rPr>
          <w:rFonts w:ascii="Bookman Old Style" w:hAnsi="Bookman Old Style" w:cs="Arial"/>
          <w:szCs w:val="24"/>
          <w:lang w:eastAsia="es-AR"/>
        </w:rPr>
      </w:pPr>
    </w:p>
    <w:p w:rsidR="008A299F" w:rsidRDefault="008A299F" w:rsidP="00884F66">
      <w:pPr>
        <w:spacing w:line="360" w:lineRule="auto"/>
        <w:jc w:val="both"/>
        <w:rPr>
          <w:rFonts w:ascii="Bookman Old Style" w:hAnsi="Bookman Old Style" w:cs="Arial"/>
          <w:szCs w:val="24"/>
          <w:lang w:eastAsia="es-AR"/>
        </w:rPr>
      </w:pPr>
    </w:p>
    <w:p w:rsidR="008A299F" w:rsidRDefault="008A299F" w:rsidP="00884F66">
      <w:pPr>
        <w:spacing w:line="360" w:lineRule="auto"/>
        <w:jc w:val="both"/>
        <w:rPr>
          <w:rFonts w:ascii="Bookman Old Style" w:hAnsi="Bookman Old Style" w:cs="Arial"/>
          <w:szCs w:val="24"/>
          <w:lang w:eastAsia="es-AR"/>
        </w:rPr>
      </w:pPr>
    </w:p>
    <w:p w:rsidR="008A299F" w:rsidRDefault="008A299F" w:rsidP="00884F66">
      <w:pPr>
        <w:spacing w:line="360" w:lineRule="auto"/>
        <w:jc w:val="both"/>
        <w:rPr>
          <w:rFonts w:ascii="Bookman Old Style" w:hAnsi="Bookman Old Style" w:cs="Arial"/>
          <w:szCs w:val="24"/>
          <w:lang w:eastAsia="es-AR"/>
        </w:rPr>
      </w:pPr>
    </w:p>
    <w:p w:rsidR="008A299F" w:rsidRDefault="008A299F" w:rsidP="00884F66">
      <w:pPr>
        <w:spacing w:line="360" w:lineRule="auto"/>
        <w:jc w:val="both"/>
        <w:rPr>
          <w:rFonts w:ascii="Bookman Old Style" w:hAnsi="Bookman Old Style" w:cs="Arial"/>
          <w:szCs w:val="24"/>
          <w:lang w:eastAsia="es-AR"/>
        </w:rPr>
      </w:pPr>
    </w:p>
    <w:p w:rsidR="008A299F" w:rsidRDefault="008A299F" w:rsidP="00884F66">
      <w:pPr>
        <w:spacing w:line="360" w:lineRule="auto"/>
        <w:jc w:val="both"/>
        <w:rPr>
          <w:rFonts w:ascii="Bookman Old Style" w:hAnsi="Bookman Old Style" w:cs="Arial"/>
          <w:szCs w:val="24"/>
          <w:lang w:eastAsia="es-AR"/>
        </w:rPr>
      </w:pPr>
    </w:p>
    <w:p w:rsidR="008A299F" w:rsidRDefault="008A299F" w:rsidP="00884F66">
      <w:pPr>
        <w:spacing w:line="360" w:lineRule="auto"/>
        <w:jc w:val="both"/>
        <w:rPr>
          <w:rFonts w:ascii="Bookman Old Style" w:hAnsi="Bookman Old Style" w:cs="Arial"/>
          <w:szCs w:val="24"/>
          <w:lang w:eastAsia="es-AR"/>
        </w:rPr>
      </w:pPr>
    </w:p>
    <w:p w:rsidR="008A299F" w:rsidRDefault="008A299F" w:rsidP="00884F66">
      <w:pPr>
        <w:spacing w:line="360" w:lineRule="auto"/>
        <w:jc w:val="both"/>
        <w:rPr>
          <w:rFonts w:ascii="Bookman Old Style" w:hAnsi="Bookman Old Style" w:cs="Arial"/>
          <w:szCs w:val="24"/>
          <w:lang w:eastAsia="es-AR"/>
        </w:rPr>
      </w:pPr>
      <w:r>
        <w:rPr>
          <w:rFonts w:ascii="Bookman Old Style" w:hAnsi="Bookman Old Style" w:cs="Arial"/>
          <w:szCs w:val="24"/>
          <w:lang w:eastAsia="es-AR"/>
        </w:rPr>
        <w:t>En fecha           se notificó el Sr. Agente Fiscal y firmó doy Fe. Conste.-</w:t>
      </w:r>
    </w:p>
    <w:p w:rsidR="008A299F" w:rsidRDefault="008A299F" w:rsidP="00884F66">
      <w:pPr>
        <w:spacing w:line="360" w:lineRule="auto"/>
        <w:jc w:val="both"/>
        <w:rPr>
          <w:rFonts w:ascii="Bookman Old Style" w:hAnsi="Bookman Old Style" w:cs="Arial"/>
          <w:szCs w:val="24"/>
          <w:lang w:eastAsia="es-AR"/>
        </w:rPr>
      </w:pPr>
    </w:p>
    <w:p w:rsidR="008A299F" w:rsidRDefault="008A299F" w:rsidP="00884F66">
      <w:pPr>
        <w:spacing w:line="360" w:lineRule="auto"/>
        <w:jc w:val="both"/>
        <w:rPr>
          <w:rFonts w:ascii="Bookman Old Style" w:hAnsi="Bookman Old Style" w:cs="Arial"/>
          <w:szCs w:val="24"/>
          <w:lang w:eastAsia="es-AR"/>
        </w:rPr>
      </w:pPr>
    </w:p>
    <w:p w:rsidR="008A299F" w:rsidRDefault="008A299F" w:rsidP="00884F66">
      <w:pPr>
        <w:spacing w:line="360" w:lineRule="auto"/>
        <w:jc w:val="both"/>
        <w:rPr>
          <w:rFonts w:ascii="Bookman Old Style" w:hAnsi="Bookman Old Style" w:cs="Arial"/>
          <w:szCs w:val="24"/>
          <w:lang w:eastAsia="es-AR"/>
        </w:rPr>
      </w:pPr>
    </w:p>
    <w:p w:rsidR="008A299F" w:rsidRDefault="008A299F" w:rsidP="00884F66">
      <w:pPr>
        <w:spacing w:line="360" w:lineRule="auto"/>
        <w:jc w:val="both"/>
        <w:rPr>
          <w:rFonts w:ascii="Bookman Old Style" w:hAnsi="Bookman Old Style" w:cs="Arial"/>
          <w:szCs w:val="24"/>
          <w:lang w:eastAsia="es-AR"/>
        </w:rPr>
      </w:pPr>
    </w:p>
    <w:p w:rsidR="008A299F" w:rsidRDefault="008A299F" w:rsidP="00884F66">
      <w:pPr>
        <w:spacing w:line="360" w:lineRule="auto"/>
        <w:jc w:val="both"/>
        <w:rPr>
          <w:rFonts w:ascii="Bookman Old Style" w:hAnsi="Bookman Old Style" w:cs="Arial"/>
          <w:szCs w:val="24"/>
          <w:lang w:eastAsia="es-AR"/>
        </w:rPr>
      </w:pPr>
    </w:p>
    <w:p w:rsidR="008A299F" w:rsidRDefault="008A299F" w:rsidP="00884F66">
      <w:pPr>
        <w:spacing w:line="360" w:lineRule="auto"/>
        <w:jc w:val="both"/>
        <w:rPr>
          <w:rFonts w:ascii="Bookman Old Style" w:hAnsi="Bookman Old Style" w:cs="Arial"/>
          <w:szCs w:val="24"/>
          <w:lang w:eastAsia="es-AR"/>
        </w:rPr>
      </w:pPr>
    </w:p>
    <w:p w:rsidR="008A299F" w:rsidRDefault="008A299F" w:rsidP="00884F66">
      <w:pPr>
        <w:spacing w:line="360" w:lineRule="auto"/>
        <w:jc w:val="both"/>
        <w:rPr>
          <w:rFonts w:ascii="Bookman Old Style" w:hAnsi="Bookman Old Style" w:cs="Arial"/>
          <w:szCs w:val="24"/>
          <w:lang w:eastAsia="es-AR"/>
        </w:rPr>
      </w:pPr>
    </w:p>
    <w:p w:rsidR="008A299F" w:rsidRPr="009132B2" w:rsidRDefault="008A299F" w:rsidP="00884F66">
      <w:pPr>
        <w:spacing w:line="360" w:lineRule="auto"/>
        <w:jc w:val="both"/>
        <w:rPr>
          <w:rFonts w:ascii="Bookman Old Style" w:hAnsi="Bookman Old Style" w:cs="Arial"/>
          <w:szCs w:val="24"/>
          <w:lang w:eastAsia="es-AR"/>
        </w:rPr>
      </w:pPr>
      <w:bookmarkStart w:id="0" w:name="_GoBack"/>
      <w:bookmarkEnd w:id="0"/>
    </w:p>
    <w:sectPr w:rsidR="008A299F" w:rsidRPr="009132B2" w:rsidSect="0025132F">
      <w:headerReference w:type="default" r:id="rId6"/>
      <w:pgSz w:w="12242" w:h="20163" w:code="5"/>
      <w:pgMar w:top="2552" w:right="1134" w:bottom="1134" w:left="2268" w:header="1418"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19C" w:rsidRDefault="009D719C">
      <w:r>
        <w:separator/>
      </w:r>
    </w:p>
  </w:endnote>
  <w:endnote w:type="continuationSeparator" w:id="1">
    <w:p w:rsidR="009D719C" w:rsidRDefault="009D71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helleyAllegro BT">
    <w:altName w:val="Courier New"/>
    <w:charset w:val="00"/>
    <w:family w:val="script"/>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19C" w:rsidRDefault="009D719C">
      <w:r>
        <w:separator/>
      </w:r>
    </w:p>
  </w:footnote>
  <w:footnote w:type="continuationSeparator" w:id="1">
    <w:p w:rsidR="009D719C" w:rsidRDefault="009D71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F95" w:rsidRDefault="0025096C">
    <w:pPr>
      <w:pStyle w:val="Encabezado"/>
      <w:rPr>
        <w:rFonts w:ascii="ShelleyAllegro BT" w:hAnsi="ShelleyAllegro BT"/>
        <w:sz w:val="40"/>
        <w:lang w:val="es-MX"/>
      </w:rPr>
    </w:pPr>
    <w:r>
      <w:rPr>
        <w:rFonts w:ascii="ShelleyAllegro BT" w:hAnsi="ShelleyAllegro BT"/>
        <w:noProof/>
        <w:sz w:val="40"/>
        <w:lang w:eastAsia="es-AR"/>
      </w:rPr>
      <w:pict>
        <v:shapetype id="_x0000_t202" coordsize="21600,21600" o:spt="202" path="m,l,21600r21600,l21600,xe">
          <v:stroke joinstyle="miter"/>
          <v:path gradientshapeok="t" o:connecttype="rect"/>
        </v:shapetype>
        <v:shape id="Text Box 1" o:spid="_x0000_s4097" type="#_x0000_t202" style="position:absolute;margin-left:-55.35pt;margin-top:334.3pt;width:28.8pt;height:156.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" o:allowincell="f" filled="f" stroked="f">
          <v:textbox style="layout-flow:vertical;mso-layout-flow-alt:bottom-to-top">
            <w:txbxContent>
              <w:p w:rsidR="00123F95" w:rsidRDefault="00123F95">
                <w:pPr>
                  <w:rPr>
                    <w:rFonts w:ascii="Arial Narrow" w:hAnsi="Arial Narrow"/>
                    <w:b/>
                    <w:spacing w:val="30"/>
                    <w:w w:val="150"/>
                    <w:sz w:val="22"/>
                    <w:lang w:val="es-MX"/>
                  </w:rPr>
                </w:pPr>
                <w:r>
                  <w:rPr>
                    <w:rFonts w:ascii="Arial Narrow" w:hAnsi="Arial Narrow"/>
                    <w:b/>
                    <w:spacing w:val="30"/>
                    <w:w w:val="150"/>
                    <w:sz w:val="22"/>
                    <w:lang w:val="es-MX"/>
                  </w:rPr>
                  <w:t>USO OFICIAL</w:t>
                </w:r>
              </w:p>
            </w:txbxContent>
          </v:textbox>
          <w10:wrap type="topAndBottom"/>
        </v:shape>
      </w:pict>
    </w:r>
    <w:r w:rsidR="00123F95">
      <w:rPr>
        <w:rFonts w:ascii="ShelleyAllegro BT" w:hAnsi="ShelleyAllegro BT"/>
        <w:sz w:val="40"/>
        <w:lang w:val="es-MX"/>
      </w:rPr>
      <w:t>Poder Judicial de la Nación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mirrorMargins/>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7170" fillcolor="white">
      <v:fill color="white"/>
      <v:textbox style="layout-flow:vertical;mso-layout-flow-alt:bottom-to-top"/>
    </o:shapedefaults>
    <o:shapelayout v:ext="edit">
      <o:idmap v:ext="edit" data="4"/>
    </o:shapelayout>
  </w:hdrShapeDefaults>
  <w:footnotePr>
    <w:footnote w:id="0"/>
    <w:footnote w:id="1"/>
  </w:footnotePr>
  <w:endnotePr>
    <w:endnote w:id="0"/>
    <w:endnote w:id="1"/>
  </w:endnotePr>
  <w:compat/>
  <w:rsids>
    <w:rsidRoot w:val="00103393"/>
    <w:rsid w:val="00016AB7"/>
    <w:rsid w:val="0002752E"/>
    <w:rsid w:val="00036A4F"/>
    <w:rsid w:val="000624E6"/>
    <w:rsid w:val="00064BBF"/>
    <w:rsid w:val="000900E3"/>
    <w:rsid w:val="000D3819"/>
    <w:rsid w:val="000D6793"/>
    <w:rsid w:val="000E26F8"/>
    <w:rsid w:val="00103393"/>
    <w:rsid w:val="00106C31"/>
    <w:rsid w:val="00107E4D"/>
    <w:rsid w:val="001106A2"/>
    <w:rsid w:val="00112233"/>
    <w:rsid w:val="00122D1B"/>
    <w:rsid w:val="00123F95"/>
    <w:rsid w:val="001266A1"/>
    <w:rsid w:val="001327F7"/>
    <w:rsid w:val="00171A94"/>
    <w:rsid w:val="00197660"/>
    <w:rsid w:val="001C5612"/>
    <w:rsid w:val="001E3BFE"/>
    <w:rsid w:val="00213A04"/>
    <w:rsid w:val="00220730"/>
    <w:rsid w:val="00220F92"/>
    <w:rsid w:val="0025096C"/>
    <w:rsid w:val="00250C83"/>
    <w:rsid w:val="0025132F"/>
    <w:rsid w:val="002617B7"/>
    <w:rsid w:val="00264D93"/>
    <w:rsid w:val="00274B61"/>
    <w:rsid w:val="00277397"/>
    <w:rsid w:val="002A5F4C"/>
    <w:rsid w:val="002E5397"/>
    <w:rsid w:val="00303950"/>
    <w:rsid w:val="003046A3"/>
    <w:rsid w:val="003377C0"/>
    <w:rsid w:val="00345029"/>
    <w:rsid w:val="00374823"/>
    <w:rsid w:val="003930D4"/>
    <w:rsid w:val="003B57C3"/>
    <w:rsid w:val="003E0CFF"/>
    <w:rsid w:val="003E1180"/>
    <w:rsid w:val="003F3AD2"/>
    <w:rsid w:val="00417F97"/>
    <w:rsid w:val="00440AD1"/>
    <w:rsid w:val="00443782"/>
    <w:rsid w:val="00497148"/>
    <w:rsid w:val="004A71F6"/>
    <w:rsid w:val="004B37C6"/>
    <w:rsid w:val="004F2825"/>
    <w:rsid w:val="0051431F"/>
    <w:rsid w:val="005405FE"/>
    <w:rsid w:val="00551648"/>
    <w:rsid w:val="00555D74"/>
    <w:rsid w:val="005733C7"/>
    <w:rsid w:val="00581714"/>
    <w:rsid w:val="0058452B"/>
    <w:rsid w:val="005A1DB9"/>
    <w:rsid w:val="005A6287"/>
    <w:rsid w:val="005B2ABF"/>
    <w:rsid w:val="005C6FE9"/>
    <w:rsid w:val="005C74B6"/>
    <w:rsid w:val="005D2BE7"/>
    <w:rsid w:val="00697761"/>
    <w:rsid w:val="006B1FE6"/>
    <w:rsid w:val="006B5FAF"/>
    <w:rsid w:val="006B6C1B"/>
    <w:rsid w:val="006D1E46"/>
    <w:rsid w:val="006D7FAA"/>
    <w:rsid w:val="006F171E"/>
    <w:rsid w:val="006F3F71"/>
    <w:rsid w:val="00700E11"/>
    <w:rsid w:val="007160EB"/>
    <w:rsid w:val="00717BE3"/>
    <w:rsid w:val="00720E43"/>
    <w:rsid w:val="00736274"/>
    <w:rsid w:val="00756A72"/>
    <w:rsid w:val="00774FFF"/>
    <w:rsid w:val="00777C2D"/>
    <w:rsid w:val="007D1AC1"/>
    <w:rsid w:val="007D38EC"/>
    <w:rsid w:val="008115B5"/>
    <w:rsid w:val="00816286"/>
    <w:rsid w:val="0082561D"/>
    <w:rsid w:val="00841DB5"/>
    <w:rsid w:val="00870346"/>
    <w:rsid w:val="00884F66"/>
    <w:rsid w:val="00897DDE"/>
    <w:rsid w:val="008A299F"/>
    <w:rsid w:val="008B23F7"/>
    <w:rsid w:val="008D4D47"/>
    <w:rsid w:val="008E4C0E"/>
    <w:rsid w:val="008F29B2"/>
    <w:rsid w:val="008F46F9"/>
    <w:rsid w:val="0090641C"/>
    <w:rsid w:val="0091198B"/>
    <w:rsid w:val="00913223"/>
    <w:rsid w:val="009132B2"/>
    <w:rsid w:val="00913354"/>
    <w:rsid w:val="00964124"/>
    <w:rsid w:val="00997C14"/>
    <w:rsid w:val="009D45C1"/>
    <w:rsid w:val="009D719C"/>
    <w:rsid w:val="00A319FA"/>
    <w:rsid w:val="00A629A7"/>
    <w:rsid w:val="00A97FDC"/>
    <w:rsid w:val="00AB1FA6"/>
    <w:rsid w:val="00B11989"/>
    <w:rsid w:val="00B27F9F"/>
    <w:rsid w:val="00B70267"/>
    <w:rsid w:val="00BB246F"/>
    <w:rsid w:val="00BB25C2"/>
    <w:rsid w:val="00BD093B"/>
    <w:rsid w:val="00BD4D12"/>
    <w:rsid w:val="00BD50A8"/>
    <w:rsid w:val="00BD548A"/>
    <w:rsid w:val="00BD7657"/>
    <w:rsid w:val="00BE3370"/>
    <w:rsid w:val="00BE5ACF"/>
    <w:rsid w:val="00BE61A7"/>
    <w:rsid w:val="00C174DB"/>
    <w:rsid w:val="00C35E42"/>
    <w:rsid w:val="00C44A16"/>
    <w:rsid w:val="00C53A30"/>
    <w:rsid w:val="00C743A7"/>
    <w:rsid w:val="00C8143F"/>
    <w:rsid w:val="00C833C7"/>
    <w:rsid w:val="00C97FD6"/>
    <w:rsid w:val="00CD5E0D"/>
    <w:rsid w:val="00CF1B7A"/>
    <w:rsid w:val="00D24AA7"/>
    <w:rsid w:val="00D30759"/>
    <w:rsid w:val="00D53087"/>
    <w:rsid w:val="00D5747A"/>
    <w:rsid w:val="00D7040C"/>
    <w:rsid w:val="00DC07DD"/>
    <w:rsid w:val="00DC24A7"/>
    <w:rsid w:val="00DD2F26"/>
    <w:rsid w:val="00E1642B"/>
    <w:rsid w:val="00E2716B"/>
    <w:rsid w:val="00E273FC"/>
    <w:rsid w:val="00E9225F"/>
    <w:rsid w:val="00EC357C"/>
    <w:rsid w:val="00EE0A74"/>
    <w:rsid w:val="00F15AD8"/>
    <w:rsid w:val="00F45D4B"/>
    <w:rsid w:val="00F64190"/>
    <w:rsid w:val="00F97F33"/>
    <w:rsid w:val="00FA4220"/>
    <w:rsid w:val="00FA62C7"/>
    <w:rsid w:val="00FC04AE"/>
    <w:rsid w:val="00FC7665"/>
    <w:rsid w:val="00FD0254"/>
    <w:rsid w:val="00FD70D4"/>
    <w:rsid w:val="00FF2408"/>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v:textbox style="layout-flow:vertical;mso-layout-flow-alt:bottom-to-top"/>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32F"/>
    <w:rPr>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25132F"/>
    <w:pPr>
      <w:tabs>
        <w:tab w:val="center" w:pos="4419"/>
        <w:tab w:val="right" w:pos="8838"/>
      </w:tabs>
    </w:pPr>
  </w:style>
  <w:style w:type="paragraph" w:styleId="Piedepgina">
    <w:name w:val="footer"/>
    <w:basedOn w:val="Normal"/>
    <w:semiHidden/>
    <w:rsid w:val="0025132F"/>
    <w:pPr>
      <w:tabs>
        <w:tab w:val="center" w:pos="4419"/>
        <w:tab w:val="right" w:pos="8838"/>
      </w:tabs>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1703</Words>
  <Characters>9367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Poder Judicial de la Nacion</Company>
  <LinksUpToDate>false</LinksUpToDate>
  <CharactersWithSpaces>11048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Poder Judicial de la Nacion</dc:creator>
  <cp:lastModifiedBy>admin</cp:lastModifiedBy>
  <cp:revision>4</cp:revision>
  <cp:lastPrinted>2014-06-10T14:00:00Z</cp:lastPrinted>
  <dcterms:created xsi:type="dcterms:W3CDTF">2019-05-06T00:34:00Z</dcterms:created>
  <dcterms:modified xsi:type="dcterms:W3CDTF">2019-05-06T01:00:00Z</dcterms:modified>
</cp:coreProperties>
</file>